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1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Zu Nian de Pin Yin He Yi Si</w:t>
      </w:r>
    </w:p>
    <w:p w14:paraId="1899181A">
      <w:pPr>
        <w:rPr>
          <w:rFonts w:hint="eastAsia"/>
          <w:lang w:eastAsia="zh-CN"/>
        </w:rPr>
      </w:pPr>
    </w:p>
    <w:p w14:paraId="4B63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“生卒年”是指一个人出生和去世的年份，通常用于描述历史人物、名人或家族成员的生命时间跨度。“生卒年”的拼音是“shēng zú nián”，其中“生”表示出生，“卒”表示去世，“年”则代表年份。这一词语常出现在传记、族谱、历史文献以及各种学术研究中，用来简洁地概括一个人的生命起止。</w:t>
      </w:r>
    </w:p>
    <w:p w14:paraId="5C8A2F60">
      <w:pPr>
        <w:rPr>
          <w:rFonts w:hint="eastAsia"/>
          <w:lang w:eastAsia="zh-CN"/>
        </w:rPr>
      </w:pPr>
    </w:p>
    <w:p w14:paraId="255E0195">
      <w:pPr>
        <w:rPr>
          <w:rFonts w:hint="eastAsia"/>
          <w:lang w:eastAsia="zh-CN"/>
        </w:rPr>
      </w:pPr>
    </w:p>
    <w:p w14:paraId="6B58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Da Fang Shi yu Yong Fa</w:t>
      </w:r>
    </w:p>
    <w:p w14:paraId="075AA5B1">
      <w:pPr>
        <w:rPr>
          <w:rFonts w:hint="eastAsia"/>
          <w:lang w:eastAsia="zh-CN"/>
        </w:rPr>
      </w:pPr>
    </w:p>
    <w:p w14:paraId="0A66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“生卒年”一般以“生年—卒年”的形式书写，例如：“李白（701—762）”，表示他出生于公元701年，去世于762年。有时也会加上“年”字，写作“生于某年，卒于某年”。这种表达方式不仅适用于古代人物，在现代人的人物简介、讣告、简历中也常见。</w:t>
      </w:r>
    </w:p>
    <w:p w14:paraId="6027A6D0">
      <w:pPr>
        <w:rPr>
          <w:rFonts w:hint="eastAsia"/>
          <w:lang w:eastAsia="zh-CN"/>
        </w:rPr>
      </w:pPr>
    </w:p>
    <w:p w14:paraId="382B90DD">
      <w:pPr>
        <w:rPr>
          <w:rFonts w:hint="eastAsia"/>
          <w:lang w:eastAsia="zh-CN"/>
        </w:rPr>
      </w:pPr>
    </w:p>
    <w:p w14:paraId="1DE3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Li Shi Yan Jiu Zhong de Zuo Yong</w:t>
      </w:r>
    </w:p>
    <w:p w14:paraId="46F6A28A">
      <w:pPr>
        <w:rPr>
          <w:rFonts w:hint="eastAsia"/>
          <w:lang w:eastAsia="zh-CN"/>
        </w:rPr>
      </w:pPr>
    </w:p>
    <w:p w14:paraId="7B50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研究与考古学中，“生卒年”对于确定人物活动的时间背景至关重要。通过准确的生卒年信息，学者可以重建历史事件的时间线，分析人物之间的交往关系，甚至推断出当时的社会背景和文化氛围。家谱中记录祖先的生卒年，也有助于后代了解家族的历史传承。</w:t>
      </w:r>
    </w:p>
    <w:p w14:paraId="45DBB539">
      <w:pPr>
        <w:rPr>
          <w:rFonts w:hint="eastAsia"/>
          <w:lang w:eastAsia="zh-CN"/>
        </w:rPr>
      </w:pPr>
    </w:p>
    <w:p w14:paraId="027B898A">
      <w:pPr>
        <w:rPr>
          <w:rFonts w:hint="eastAsia"/>
          <w:lang w:eastAsia="zh-CN"/>
        </w:rPr>
      </w:pPr>
    </w:p>
    <w:p w14:paraId="4F53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Que Dang Sheng Zu Nian de Yi Yi</w:t>
      </w:r>
    </w:p>
    <w:p w14:paraId="7442E71B">
      <w:pPr>
        <w:rPr>
          <w:rFonts w:hint="eastAsia"/>
          <w:lang w:eastAsia="zh-CN"/>
        </w:rPr>
      </w:pPr>
    </w:p>
    <w:p w14:paraId="1E46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个人的出生与死亡信息大多由政府机构记录并保存，但在历史研究、文学创作或家族传承中，明确记录“生卒年”仍具有重要意义。它不仅是对一个人生命历程的尊重，也是对历史真实性的维护。无论是在学术领域还是日常生活中，正确使用“生卒年”都有助于我们更清晰地理解一个人物的存在时间及其时代背景。</w:t>
      </w:r>
    </w:p>
    <w:p w14:paraId="0915605B">
      <w:pPr>
        <w:rPr>
          <w:rFonts w:hint="eastAsia"/>
          <w:lang w:eastAsia="zh-CN"/>
        </w:rPr>
      </w:pPr>
    </w:p>
    <w:p w14:paraId="39C3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CE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0B959D2C7BDC45EBA922F5B12C04D932_12</vt:lpwstr>
  </property>
</Properties>
</file>