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790" w14:textId="77777777" w:rsidR="00F67F44" w:rsidRDefault="00F67F44">
      <w:pPr>
        <w:rPr>
          <w:rFonts w:hint="eastAsia"/>
        </w:rPr>
      </w:pPr>
    </w:p>
    <w:p w14:paraId="3BD0DF28" w14:textId="77777777" w:rsidR="00F67F44" w:rsidRDefault="00F67F44">
      <w:pPr>
        <w:rPr>
          <w:rFonts w:hint="eastAsia"/>
        </w:rPr>
      </w:pPr>
    </w:p>
    <w:p w14:paraId="47BFD30A" w14:textId="77777777" w:rsidR="00F67F44" w:rsidRDefault="00F67F44">
      <w:pPr>
        <w:rPr>
          <w:rFonts w:hint="eastAsia"/>
        </w:rPr>
      </w:pPr>
      <w:r>
        <w:rPr>
          <w:rFonts w:hint="eastAsia"/>
        </w:rPr>
        <w:t>一、趸缴类型的概念引入</w:t>
      </w:r>
    </w:p>
    <w:p w14:paraId="72C0CA2F" w14:textId="77777777" w:rsidR="00F67F44" w:rsidRDefault="00F67F44">
      <w:pPr>
        <w:rPr>
          <w:rFonts w:hint="eastAsia"/>
        </w:rPr>
      </w:pPr>
      <w:r>
        <w:rPr>
          <w:rFonts w:hint="eastAsia"/>
        </w:rPr>
        <w:t>在金融和保险等领域，趸缴是一种常见的缴费方式。“趸”这个字在汉语中有整批、成批的意思，趸缴简单来说就是一次性缴清保费或者款项。这种缴费类型有着独特的特点和适用场景，与我们常见的期缴（分期缴纳）形成鲜明对比。</w:t>
      </w:r>
    </w:p>
    <w:p w14:paraId="1059A4EB" w14:textId="77777777" w:rsidR="00F67F44" w:rsidRDefault="00F67F44">
      <w:pPr>
        <w:rPr>
          <w:rFonts w:hint="eastAsia"/>
        </w:rPr>
      </w:pPr>
    </w:p>
    <w:p w14:paraId="7A7928F9" w14:textId="77777777" w:rsidR="00F67F44" w:rsidRDefault="00F67F44">
      <w:pPr>
        <w:rPr>
          <w:rFonts w:hint="eastAsia"/>
        </w:rPr>
      </w:pPr>
    </w:p>
    <w:p w14:paraId="669F8C74" w14:textId="77777777" w:rsidR="00F67F44" w:rsidRDefault="00F67F44">
      <w:pPr>
        <w:rPr>
          <w:rFonts w:hint="eastAsia"/>
        </w:rPr>
      </w:pPr>
      <w:r>
        <w:rPr>
          <w:rFonts w:hint="eastAsia"/>
        </w:rPr>
        <w:t>二、趸缴类型的优势</w:t>
      </w:r>
    </w:p>
    <w:p w14:paraId="4B4212C2" w14:textId="77777777" w:rsidR="00F67F44" w:rsidRDefault="00F67F44">
      <w:pPr>
        <w:rPr>
          <w:rFonts w:hint="eastAsia"/>
        </w:rPr>
      </w:pPr>
      <w:r>
        <w:rPr>
          <w:rFonts w:hint="eastAsia"/>
        </w:rPr>
        <w:t>从操作便捷性上讲，趸缴非常简单。对于投保人或者付款方来说，只需要在规定的时间点一次性准备好相应的资金并完成缴纳即可，不需要像期缴那样长期关注每期的缴费日期，避免因遗忘或者资金临时周转问题而导致缴费逾期。例如在购买一些趸缴型的趸交养老保险产品时，投保人一次性缴纳保费后，后续就可以等待保险合同约定的养老收益发放，过程相对轻松。</w:t>
      </w:r>
    </w:p>
    <w:p w14:paraId="01B62E60" w14:textId="77777777" w:rsidR="00F67F44" w:rsidRDefault="00F67F44">
      <w:pPr>
        <w:rPr>
          <w:rFonts w:hint="eastAsia"/>
        </w:rPr>
      </w:pPr>
    </w:p>
    <w:p w14:paraId="2038CCC6" w14:textId="77777777" w:rsidR="00F67F44" w:rsidRDefault="00F67F44">
      <w:pPr>
        <w:rPr>
          <w:rFonts w:hint="eastAsia"/>
        </w:rPr>
      </w:pPr>
      <w:r>
        <w:rPr>
          <w:rFonts w:hint="eastAsia"/>
        </w:rPr>
        <w:t>趸缴在一些情况下可能会有费用上的优惠。在保险领域，部分趸缴型保险产品由于减少了保险公司长期管理分期保费的运营成本，可能会给予投保人相对较低的保险费率。这就意味着投保人可以用同样的资金量获得更多的保障额度或者在理财型保险中获得更高的预期收益。</w:t>
      </w:r>
    </w:p>
    <w:p w14:paraId="33BDABB8" w14:textId="77777777" w:rsidR="00F67F44" w:rsidRDefault="00F67F44">
      <w:pPr>
        <w:rPr>
          <w:rFonts w:hint="eastAsia"/>
        </w:rPr>
      </w:pPr>
    </w:p>
    <w:p w14:paraId="3572E576" w14:textId="77777777" w:rsidR="00F67F44" w:rsidRDefault="00F67F44">
      <w:pPr>
        <w:rPr>
          <w:rFonts w:hint="eastAsia"/>
        </w:rPr>
      </w:pPr>
    </w:p>
    <w:p w14:paraId="22CA4586" w14:textId="77777777" w:rsidR="00F67F44" w:rsidRDefault="00F67F44">
      <w:pPr>
        <w:rPr>
          <w:rFonts w:hint="eastAsia"/>
        </w:rPr>
      </w:pPr>
      <w:r>
        <w:rPr>
          <w:rFonts w:hint="eastAsia"/>
        </w:rPr>
        <w:t>三、趸缴类型的应用场景</w:t>
      </w:r>
    </w:p>
    <w:p w14:paraId="2652A20D" w14:textId="77777777" w:rsidR="00F67F44" w:rsidRDefault="00F67F44">
      <w:pPr>
        <w:rPr>
          <w:rFonts w:hint="eastAsia"/>
        </w:rPr>
      </w:pPr>
      <w:r>
        <w:rPr>
          <w:rFonts w:hint="eastAsia"/>
        </w:rPr>
        <w:t>在保险方面，趸缴型保险产品种类繁多。像趸交的终身寿险，适合那些有较高财富传承需求且当下资金较为充裕的人群。他们一次性缴纳保费后，就可以通过保险合同的约定实现财富的定向传承，并且在身故等情况下为受益人提供经济保障。趸缴型的健康险也有，一些消费者在资金紧张的状况暂时缓解后，会选择趸缴健康险，从而快速获得长期的医疗保障。</w:t>
      </w:r>
    </w:p>
    <w:p w14:paraId="17993BBF" w14:textId="77777777" w:rsidR="00F67F44" w:rsidRDefault="00F67F44">
      <w:pPr>
        <w:rPr>
          <w:rFonts w:hint="eastAsia"/>
        </w:rPr>
      </w:pPr>
    </w:p>
    <w:p w14:paraId="4AB9303F" w14:textId="77777777" w:rsidR="00F67F44" w:rsidRDefault="00F67F44">
      <w:pPr>
        <w:rPr>
          <w:rFonts w:hint="eastAsia"/>
        </w:rPr>
      </w:pPr>
      <w:r>
        <w:rPr>
          <w:rFonts w:hint="eastAsia"/>
        </w:rPr>
        <w:t>在金融投资领域，趸缴也被广泛应用。例如在一些封闭式的基金产品中，可能会提供趸缴的参与方式。投资者一次性投入资金，基金公司就可以将这笔资金集中管理，投资者按照相应的份额享有投资收益或者承担投资风险。</w:t>
      </w:r>
    </w:p>
    <w:p w14:paraId="75E339ED" w14:textId="77777777" w:rsidR="00F67F44" w:rsidRDefault="00F67F44">
      <w:pPr>
        <w:rPr>
          <w:rFonts w:hint="eastAsia"/>
        </w:rPr>
      </w:pPr>
    </w:p>
    <w:p w14:paraId="0842BFE9" w14:textId="77777777" w:rsidR="00F67F44" w:rsidRDefault="00F67F44">
      <w:pPr>
        <w:rPr>
          <w:rFonts w:hint="eastAsia"/>
        </w:rPr>
      </w:pPr>
    </w:p>
    <w:p w14:paraId="526AA65B" w14:textId="77777777" w:rsidR="00F67F44" w:rsidRDefault="00F67F44">
      <w:pPr>
        <w:rPr>
          <w:rFonts w:hint="eastAsia"/>
        </w:rPr>
      </w:pPr>
      <w:r>
        <w:rPr>
          <w:rFonts w:hint="eastAsia"/>
        </w:rPr>
        <w:t>四、趸缴类型的局限性</w:t>
      </w:r>
    </w:p>
    <w:p w14:paraId="6A3A07C0" w14:textId="77777777" w:rsidR="00F67F44" w:rsidRDefault="00F67F44">
      <w:pPr>
        <w:rPr>
          <w:rFonts w:hint="eastAsia"/>
        </w:rPr>
      </w:pPr>
      <w:r>
        <w:rPr>
          <w:rFonts w:hint="eastAsia"/>
        </w:rPr>
        <w:t>趸缴也存在一定的风险和局限性。对于普通消费者来说，趸缴需要一次性拿出较多资金，这对个人或家庭的短期资金流动性会造成较大压力。例如，一个家庭为了购买一份高额的趸缴保险产品，可能会挪用其他重要资金计划（如子女教育储备金或者短期的应急资金等）的资金来满足一次性缴费需求。</w:t>
      </w:r>
    </w:p>
    <w:p w14:paraId="1FFB247E" w14:textId="77777777" w:rsidR="00F67F44" w:rsidRDefault="00F67F44">
      <w:pPr>
        <w:rPr>
          <w:rFonts w:hint="eastAsia"/>
        </w:rPr>
      </w:pPr>
    </w:p>
    <w:p w14:paraId="0B47E1B2" w14:textId="77777777" w:rsidR="00F67F44" w:rsidRDefault="00F67F44">
      <w:pPr>
        <w:rPr>
          <w:rFonts w:hint="eastAsia"/>
        </w:rPr>
      </w:pPr>
      <w:r>
        <w:rPr>
          <w:rFonts w:hint="eastAsia"/>
        </w:rPr>
        <w:t>而且，趸缴产品一旦缴费完成，如果后续发现产品并不适合自己或者有更好的替代产品，在退保或者调整方面可能会面临一定的损失。特别是在保险合同中，前期的现金价值往往较低，趸交退保可能会损失大部分已交保费。</w:t>
      </w:r>
    </w:p>
    <w:p w14:paraId="1D9CBAB3" w14:textId="77777777" w:rsidR="00F67F44" w:rsidRDefault="00F67F44">
      <w:pPr>
        <w:rPr>
          <w:rFonts w:hint="eastAsia"/>
        </w:rPr>
      </w:pPr>
    </w:p>
    <w:p w14:paraId="154F158B" w14:textId="77777777" w:rsidR="00F67F44" w:rsidRDefault="00F67F44">
      <w:pPr>
        <w:rPr>
          <w:rFonts w:hint="eastAsia"/>
        </w:rPr>
      </w:pPr>
    </w:p>
    <w:p w14:paraId="38A3CE66" w14:textId="77777777" w:rsidR="00F67F44" w:rsidRDefault="00F67F44">
      <w:pPr>
        <w:rPr>
          <w:rFonts w:hint="eastAsia"/>
        </w:rPr>
      </w:pPr>
      <w:r>
        <w:rPr>
          <w:rFonts w:hint="eastAsia"/>
        </w:rPr>
        <w:t>五、与其他缴费类型的对比总结</w:t>
      </w:r>
    </w:p>
    <w:p w14:paraId="50F02DE1" w14:textId="77777777" w:rsidR="00F67F44" w:rsidRDefault="00F67F44">
      <w:pPr>
        <w:rPr>
          <w:rFonts w:hint="eastAsia"/>
        </w:rPr>
      </w:pPr>
      <w:r>
        <w:rPr>
          <w:rFonts w:hint="eastAsia"/>
        </w:rPr>
        <w:t>与期缴相比，趸缴有着自己的优缺点。期缴虽然每月或每年都要缴纳保费，但缴费压力分散，并且在一些情况下可以随着个人经济状况调整缴费金额（如部分具有宽限期或者可调整保额功能的保险产品）。而趸缴则是一次性解决缴费问题，具有操作便捷和可能的费用优惠等优点。在选择趸缴还是期缴或者其他缴费类型时，消费者需要根据自己的经济状况、财务目标以及风险承受能力等多方面因素综合考虑，从而找到最适合自己的缴费方式。</w:t>
      </w:r>
    </w:p>
    <w:p w14:paraId="5881FD5B" w14:textId="77777777" w:rsidR="00F67F44" w:rsidRDefault="00F67F44">
      <w:pPr>
        <w:rPr>
          <w:rFonts w:hint="eastAsia"/>
        </w:rPr>
      </w:pPr>
    </w:p>
    <w:p w14:paraId="1B28D911" w14:textId="77777777" w:rsidR="00F67F44" w:rsidRDefault="00F67F44">
      <w:pPr>
        <w:rPr>
          <w:rFonts w:hint="eastAsia"/>
        </w:rPr>
      </w:pPr>
      <w:r>
        <w:rPr>
          <w:rFonts w:hint="eastAsia"/>
        </w:rPr>
        <w:t>本文是由懂得生活网（dongdeshenghuo.com）为大家创作</w:t>
      </w:r>
    </w:p>
    <w:p w14:paraId="001529F1" w14:textId="0DE16693" w:rsidR="00FD1D3C" w:rsidRDefault="00FD1D3C"/>
    <w:sectPr w:rsidR="00FD1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3C"/>
    <w:rsid w:val="00277131"/>
    <w:rsid w:val="00F67F44"/>
    <w:rsid w:val="00FD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F2CCC-14FA-45E0-8089-4BA25060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3C"/>
    <w:rPr>
      <w:rFonts w:cstheme="majorBidi"/>
      <w:color w:val="2F5496" w:themeColor="accent1" w:themeShade="BF"/>
      <w:sz w:val="28"/>
      <w:szCs w:val="28"/>
    </w:rPr>
  </w:style>
  <w:style w:type="character" w:customStyle="1" w:styleId="50">
    <w:name w:val="标题 5 字符"/>
    <w:basedOn w:val="a0"/>
    <w:link w:val="5"/>
    <w:uiPriority w:val="9"/>
    <w:semiHidden/>
    <w:rsid w:val="00FD1D3C"/>
    <w:rPr>
      <w:rFonts w:cstheme="majorBidi"/>
      <w:color w:val="2F5496" w:themeColor="accent1" w:themeShade="BF"/>
      <w:sz w:val="24"/>
    </w:rPr>
  </w:style>
  <w:style w:type="character" w:customStyle="1" w:styleId="60">
    <w:name w:val="标题 6 字符"/>
    <w:basedOn w:val="a0"/>
    <w:link w:val="6"/>
    <w:uiPriority w:val="9"/>
    <w:semiHidden/>
    <w:rsid w:val="00FD1D3C"/>
    <w:rPr>
      <w:rFonts w:cstheme="majorBidi"/>
      <w:b/>
      <w:bCs/>
      <w:color w:val="2F5496" w:themeColor="accent1" w:themeShade="BF"/>
    </w:rPr>
  </w:style>
  <w:style w:type="character" w:customStyle="1" w:styleId="70">
    <w:name w:val="标题 7 字符"/>
    <w:basedOn w:val="a0"/>
    <w:link w:val="7"/>
    <w:uiPriority w:val="9"/>
    <w:semiHidden/>
    <w:rsid w:val="00FD1D3C"/>
    <w:rPr>
      <w:rFonts w:cstheme="majorBidi"/>
      <w:b/>
      <w:bCs/>
      <w:color w:val="595959" w:themeColor="text1" w:themeTint="A6"/>
    </w:rPr>
  </w:style>
  <w:style w:type="character" w:customStyle="1" w:styleId="80">
    <w:name w:val="标题 8 字符"/>
    <w:basedOn w:val="a0"/>
    <w:link w:val="8"/>
    <w:uiPriority w:val="9"/>
    <w:semiHidden/>
    <w:rsid w:val="00FD1D3C"/>
    <w:rPr>
      <w:rFonts w:cstheme="majorBidi"/>
      <w:color w:val="595959" w:themeColor="text1" w:themeTint="A6"/>
    </w:rPr>
  </w:style>
  <w:style w:type="character" w:customStyle="1" w:styleId="90">
    <w:name w:val="标题 9 字符"/>
    <w:basedOn w:val="a0"/>
    <w:link w:val="9"/>
    <w:uiPriority w:val="9"/>
    <w:semiHidden/>
    <w:rsid w:val="00FD1D3C"/>
    <w:rPr>
      <w:rFonts w:eastAsiaTheme="majorEastAsia" w:cstheme="majorBidi"/>
      <w:color w:val="595959" w:themeColor="text1" w:themeTint="A6"/>
    </w:rPr>
  </w:style>
  <w:style w:type="paragraph" w:styleId="a3">
    <w:name w:val="Title"/>
    <w:basedOn w:val="a"/>
    <w:next w:val="a"/>
    <w:link w:val="a4"/>
    <w:uiPriority w:val="10"/>
    <w:qFormat/>
    <w:rsid w:val="00FD1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3C"/>
    <w:pPr>
      <w:spacing w:before="160"/>
      <w:jc w:val="center"/>
    </w:pPr>
    <w:rPr>
      <w:i/>
      <w:iCs/>
      <w:color w:val="404040" w:themeColor="text1" w:themeTint="BF"/>
    </w:rPr>
  </w:style>
  <w:style w:type="character" w:customStyle="1" w:styleId="a8">
    <w:name w:val="引用 字符"/>
    <w:basedOn w:val="a0"/>
    <w:link w:val="a7"/>
    <w:uiPriority w:val="29"/>
    <w:rsid w:val="00FD1D3C"/>
    <w:rPr>
      <w:i/>
      <w:iCs/>
      <w:color w:val="404040" w:themeColor="text1" w:themeTint="BF"/>
    </w:rPr>
  </w:style>
  <w:style w:type="paragraph" w:styleId="a9">
    <w:name w:val="List Paragraph"/>
    <w:basedOn w:val="a"/>
    <w:uiPriority w:val="34"/>
    <w:qFormat/>
    <w:rsid w:val="00FD1D3C"/>
    <w:pPr>
      <w:ind w:left="720"/>
      <w:contextualSpacing/>
    </w:pPr>
  </w:style>
  <w:style w:type="character" w:styleId="aa">
    <w:name w:val="Intense Emphasis"/>
    <w:basedOn w:val="a0"/>
    <w:uiPriority w:val="21"/>
    <w:qFormat/>
    <w:rsid w:val="00FD1D3C"/>
    <w:rPr>
      <w:i/>
      <w:iCs/>
      <w:color w:val="2F5496" w:themeColor="accent1" w:themeShade="BF"/>
    </w:rPr>
  </w:style>
  <w:style w:type="paragraph" w:styleId="ab">
    <w:name w:val="Intense Quote"/>
    <w:basedOn w:val="a"/>
    <w:next w:val="a"/>
    <w:link w:val="ac"/>
    <w:uiPriority w:val="30"/>
    <w:qFormat/>
    <w:rsid w:val="00FD1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3C"/>
    <w:rPr>
      <w:i/>
      <w:iCs/>
      <w:color w:val="2F5496" w:themeColor="accent1" w:themeShade="BF"/>
    </w:rPr>
  </w:style>
  <w:style w:type="character" w:styleId="ad">
    <w:name w:val="Intense Reference"/>
    <w:basedOn w:val="a0"/>
    <w:uiPriority w:val="32"/>
    <w:qFormat/>
    <w:rsid w:val="00FD1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