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7C2A" w14:textId="77777777" w:rsidR="00E255F7" w:rsidRDefault="00E255F7">
      <w:pPr>
        <w:rPr>
          <w:rFonts w:hint="eastAsia"/>
        </w:rPr>
      </w:pPr>
    </w:p>
    <w:p w14:paraId="349D207D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GONG DE PINYIN DAXIE</w:t>
      </w:r>
    </w:p>
    <w:p w14:paraId="5258D034" w14:textId="77777777" w:rsidR="00E255F7" w:rsidRDefault="00E255F7">
      <w:pPr>
        <w:rPr>
          <w:rFonts w:hint="eastAsia"/>
        </w:rPr>
      </w:pPr>
    </w:p>
    <w:p w14:paraId="6A0F89D4" w14:textId="77777777" w:rsidR="00E255F7" w:rsidRDefault="00E255F7">
      <w:pPr>
        <w:rPr>
          <w:rFonts w:hint="eastAsia"/>
        </w:rPr>
      </w:pPr>
    </w:p>
    <w:p w14:paraId="13CEE4F4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“GONG”的拼音大写形式，是汉语拼音体系中声母“g”与韵母“ong”组合的规范化呈现。在中文信息化进程中，拼音大写字母不仅承担着输入法的转换功能，更是跨语际交流的重要工具。本文将从文字学、计算机科学及文化传播角度，解析“GONG”所承载的多维价值。</w:t>
      </w:r>
    </w:p>
    <w:p w14:paraId="324D1A29" w14:textId="77777777" w:rsidR="00E255F7" w:rsidRDefault="00E255F7">
      <w:pPr>
        <w:rPr>
          <w:rFonts w:hint="eastAsia"/>
        </w:rPr>
      </w:pPr>
    </w:p>
    <w:p w14:paraId="112E9F9E" w14:textId="77777777" w:rsidR="00E255F7" w:rsidRDefault="00E255F7">
      <w:pPr>
        <w:rPr>
          <w:rFonts w:hint="eastAsia"/>
        </w:rPr>
      </w:pPr>
    </w:p>
    <w:p w14:paraId="66F3C1EF" w14:textId="77777777" w:rsidR="00E255F7" w:rsidRDefault="00E255F7">
      <w:pPr>
        <w:rPr>
          <w:rFonts w:hint="eastAsia"/>
        </w:rPr>
      </w:pPr>
    </w:p>
    <w:p w14:paraId="020BD29C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拼音体系中的声韵逻辑</w:t>
      </w:r>
    </w:p>
    <w:p w14:paraId="56CDBA17" w14:textId="77777777" w:rsidR="00E255F7" w:rsidRDefault="00E255F7">
      <w:pPr>
        <w:rPr>
          <w:rFonts w:hint="eastAsia"/>
        </w:rPr>
      </w:pPr>
    </w:p>
    <w:p w14:paraId="2A0182C5" w14:textId="77777777" w:rsidR="00E255F7" w:rsidRDefault="00E255F7">
      <w:pPr>
        <w:rPr>
          <w:rFonts w:hint="eastAsia"/>
        </w:rPr>
      </w:pPr>
    </w:p>
    <w:p w14:paraId="5CC3B29E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现代汉语拼音方案确立于1958年，采用国际通用的拉丁字母体系。其中，“G”对应清软腭塞音 /k/ 的送气音，“ONG”则是复合韵母，由后鼻音韵尾 -ng 与介音 u 组合而成。这种分写规则体现了音素分析的严谨性：当“公”（gōng）处于句子首字母位置时，系统自动触发“GONG”全大写模式，例如公文标题《GONGWUYUAN ZHIDU GAIGE》中的标准化呈现。</w:t>
      </w:r>
    </w:p>
    <w:p w14:paraId="03784BB0" w14:textId="77777777" w:rsidR="00E255F7" w:rsidRDefault="00E255F7">
      <w:pPr>
        <w:rPr>
          <w:rFonts w:hint="eastAsia"/>
        </w:rPr>
      </w:pPr>
    </w:p>
    <w:p w14:paraId="4190EE16" w14:textId="77777777" w:rsidR="00E255F7" w:rsidRDefault="00E255F7">
      <w:pPr>
        <w:rPr>
          <w:rFonts w:hint="eastAsia"/>
        </w:rPr>
      </w:pPr>
    </w:p>
    <w:p w14:paraId="63311EBA" w14:textId="77777777" w:rsidR="00E255F7" w:rsidRDefault="00E255F7">
      <w:pPr>
        <w:rPr>
          <w:rFonts w:hint="eastAsia"/>
        </w:rPr>
      </w:pPr>
    </w:p>
    <w:p w14:paraId="1066D385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计算机字符编码的演变</w:t>
      </w:r>
    </w:p>
    <w:p w14:paraId="05D5E0C4" w14:textId="77777777" w:rsidR="00E255F7" w:rsidRDefault="00E255F7">
      <w:pPr>
        <w:rPr>
          <w:rFonts w:hint="eastAsia"/>
        </w:rPr>
      </w:pPr>
    </w:p>
    <w:p w14:paraId="541A86DD" w14:textId="77777777" w:rsidR="00E255F7" w:rsidRDefault="00E255F7">
      <w:pPr>
        <w:rPr>
          <w:rFonts w:hint="eastAsia"/>
        </w:rPr>
      </w:pPr>
    </w:p>
    <w:p w14:paraId="0A6619A2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从ASCII码表的128字符限制到Unicode的百万级容量，“GONG”的存储形式经历了根本性变革。在GB2312编码中，拼音字母需通过区位码转换；而Unicode的UTF-8标准则直接对应U+0047（G）、U+004F（O）、U+004E（N）、U+0047（G）四字节序列。这种标准化处理使得跨平台文本处理成为可能，无论是Python编程中的字符串操作还是数据库存储，均能保持字形与编码的精准对应。</w:t>
      </w:r>
    </w:p>
    <w:p w14:paraId="283424D1" w14:textId="77777777" w:rsidR="00E255F7" w:rsidRDefault="00E255F7">
      <w:pPr>
        <w:rPr>
          <w:rFonts w:hint="eastAsia"/>
        </w:rPr>
      </w:pPr>
    </w:p>
    <w:p w14:paraId="70AF5B51" w14:textId="77777777" w:rsidR="00E255F7" w:rsidRDefault="00E255F7">
      <w:pPr>
        <w:rPr>
          <w:rFonts w:hint="eastAsia"/>
        </w:rPr>
      </w:pPr>
    </w:p>
    <w:p w14:paraId="01EBEC89" w14:textId="77777777" w:rsidR="00E255F7" w:rsidRDefault="00E255F7">
      <w:pPr>
        <w:rPr>
          <w:rFonts w:hint="eastAsia"/>
        </w:rPr>
      </w:pPr>
    </w:p>
    <w:p w14:paraId="26B0F117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多语环境下的传播特性</w:t>
      </w:r>
    </w:p>
    <w:p w14:paraId="2C087183" w14:textId="77777777" w:rsidR="00E255F7" w:rsidRDefault="00E255F7">
      <w:pPr>
        <w:rPr>
          <w:rFonts w:hint="eastAsia"/>
        </w:rPr>
      </w:pPr>
    </w:p>
    <w:p w14:paraId="6270D5B4" w14:textId="77777777" w:rsidR="00E255F7" w:rsidRDefault="00E255F7">
      <w:pPr>
        <w:rPr>
          <w:rFonts w:hint="eastAsia"/>
        </w:rPr>
      </w:pPr>
    </w:p>
    <w:p w14:paraId="253E4EFE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在全球化语境中，“GONG”展现出独特的适配优势。英文转写时多采用“GONG”而非音译形式，这得益于《汉语拼音方案》的国际认可度。观察国际会议名称如“Belt and Road Forum for GONGXIANG FAZHAN”，拼音首字母大写方式有效规避了音译可能导致的意义偏差。在日语片假名转写中常出现「ゴン」（GON）的简化处理，这种差异恰恰反映了不同语言对同源音素的重构策略。</w:t>
      </w:r>
    </w:p>
    <w:p w14:paraId="79E494AE" w14:textId="77777777" w:rsidR="00E255F7" w:rsidRDefault="00E255F7">
      <w:pPr>
        <w:rPr>
          <w:rFonts w:hint="eastAsia"/>
        </w:rPr>
      </w:pPr>
    </w:p>
    <w:p w14:paraId="2513C3BF" w14:textId="77777777" w:rsidR="00E255F7" w:rsidRDefault="00E255F7">
      <w:pPr>
        <w:rPr>
          <w:rFonts w:hint="eastAsia"/>
        </w:rPr>
      </w:pPr>
    </w:p>
    <w:p w14:paraId="4C3C706E" w14:textId="77777777" w:rsidR="00E255F7" w:rsidRDefault="00E255F7">
      <w:pPr>
        <w:rPr>
          <w:rFonts w:hint="eastAsia"/>
        </w:rPr>
      </w:pPr>
    </w:p>
    <w:p w14:paraId="5AE5C304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文字规范与视觉传达</w:t>
      </w:r>
    </w:p>
    <w:p w14:paraId="6B7824C2" w14:textId="77777777" w:rsidR="00E255F7" w:rsidRDefault="00E255F7">
      <w:pPr>
        <w:rPr>
          <w:rFonts w:hint="eastAsia"/>
        </w:rPr>
      </w:pPr>
    </w:p>
    <w:p w14:paraId="2762BA34" w14:textId="77777777" w:rsidR="00E255F7" w:rsidRDefault="00E255F7">
      <w:pPr>
        <w:rPr>
          <w:rFonts w:hint="eastAsia"/>
        </w:rPr>
      </w:pPr>
    </w:p>
    <w:p w14:paraId="132AAB68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排版学视角下，全大写“GONG”具有强烈的视觉冲击力。楷体字型中竖笔挺拔，行草字体则通过线条连贯强化动态美感。现代UI设计中，设计师巧妙运用大小写转换创造层次——标题栏采用“GONG”，正文辅以小写“gong”，既确保识别度又优化阅读体验。值得关注的是，在书法创作中，“GONG”的毛笔表现形式随字体演变呈现丰富样态，如颜真卿楷体的雄浑与赵孟頫行书的流畅形成鲜明对比。</w:t>
      </w:r>
    </w:p>
    <w:p w14:paraId="4CD510E7" w14:textId="77777777" w:rsidR="00E255F7" w:rsidRDefault="00E255F7">
      <w:pPr>
        <w:rPr>
          <w:rFonts w:hint="eastAsia"/>
        </w:rPr>
      </w:pPr>
    </w:p>
    <w:p w14:paraId="16233B0D" w14:textId="77777777" w:rsidR="00E255F7" w:rsidRDefault="00E255F7">
      <w:pPr>
        <w:rPr>
          <w:rFonts w:hint="eastAsia"/>
        </w:rPr>
      </w:pPr>
    </w:p>
    <w:p w14:paraId="04855FBD" w14:textId="77777777" w:rsidR="00E255F7" w:rsidRDefault="00E255F7">
      <w:pPr>
        <w:rPr>
          <w:rFonts w:hint="eastAsia"/>
        </w:rPr>
      </w:pPr>
    </w:p>
    <w:p w14:paraId="752AD036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文化符号的隐喻功能</w:t>
      </w:r>
    </w:p>
    <w:p w14:paraId="5BA6C978" w14:textId="77777777" w:rsidR="00E255F7" w:rsidRDefault="00E255F7">
      <w:pPr>
        <w:rPr>
          <w:rFonts w:hint="eastAsia"/>
        </w:rPr>
      </w:pPr>
    </w:p>
    <w:p w14:paraId="19197C8F" w14:textId="77777777" w:rsidR="00E255F7" w:rsidRDefault="00E255F7">
      <w:pPr>
        <w:rPr>
          <w:rFonts w:hint="eastAsia"/>
        </w:rPr>
      </w:pPr>
    </w:p>
    <w:p w14:paraId="50A1B642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在汉字文化圈，“GONG”关联着“公”“功”“宫”等多义内核。篆书“公”字结构映射原始部落共享理念，楷体简化后仍保留对称美学。《尔雅》释“公”为“无私”，道家学说则赋予“功成弗居”的哲学深意。这种文化负载性使得拼音大写不仅停留在语言层面，更成为理解中华思维范式的密码。如故宫建筑群中的“太和殿（TAIHE DIAN）”，拼音标注系统性地固化了权力符号的空间表征。</w:t>
      </w:r>
    </w:p>
    <w:p w14:paraId="4EFDD0A8" w14:textId="77777777" w:rsidR="00E255F7" w:rsidRDefault="00E255F7">
      <w:pPr>
        <w:rPr>
          <w:rFonts w:hint="eastAsia"/>
        </w:rPr>
      </w:pPr>
    </w:p>
    <w:p w14:paraId="36E581B9" w14:textId="77777777" w:rsidR="00E255F7" w:rsidRDefault="00E255F7">
      <w:pPr>
        <w:rPr>
          <w:rFonts w:hint="eastAsia"/>
        </w:rPr>
      </w:pPr>
    </w:p>
    <w:p w14:paraId="4988BCF6" w14:textId="77777777" w:rsidR="00E255F7" w:rsidRDefault="00E255F7">
      <w:pPr>
        <w:rPr>
          <w:rFonts w:hint="eastAsia"/>
        </w:rPr>
      </w:pPr>
    </w:p>
    <w:p w14:paraId="4F5C2699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技术革新中的未来趋势</w:t>
      </w:r>
    </w:p>
    <w:p w14:paraId="7B04FFC3" w14:textId="77777777" w:rsidR="00E255F7" w:rsidRDefault="00E255F7">
      <w:pPr>
        <w:rPr>
          <w:rFonts w:hint="eastAsia"/>
        </w:rPr>
      </w:pPr>
    </w:p>
    <w:p w14:paraId="43E83C51" w14:textId="77777777" w:rsidR="00E255F7" w:rsidRDefault="00E255F7">
      <w:pPr>
        <w:rPr>
          <w:rFonts w:hint="eastAsia"/>
        </w:rPr>
      </w:pPr>
    </w:p>
    <w:p w14:paraId="7270D8C5" w14:textId="77777777" w:rsidR="00E255F7" w:rsidRDefault="00E255F7">
      <w:pPr>
        <w:rPr>
          <w:rFonts w:hint="eastAsia"/>
        </w:rPr>
      </w:pPr>
      <w:r>
        <w:rPr>
          <w:rFonts w:hint="eastAsia"/>
        </w:rPr>
        <w:tab/>
        <w:t>人工智能时代，拼音大写迎来新应用场景。语音识别系统通过上下文分析精准转换大小写，OCR技术对版面“GONG”单元实现98.7%的识别准确率。元宇宙社交平台引入动态字形渲染，使拼音字母随用户交互产生光影变化。更具前瞻性的是，量子计算正在突破传统编码局限，或许未来会出现超越ASCII的六维拼音表示法，而“GONG”作为基础字符将持续承载文明传播使命。</w:t>
      </w:r>
    </w:p>
    <w:p w14:paraId="191C1AF5" w14:textId="77777777" w:rsidR="00E255F7" w:rsidRDefault="00E255F7">
      <w:pPr>
        <w:rPr>
          <w:rFonts w:hint="eastAsia"/>
        </w:rPr>
      </w:pPr>
    </w:p>
    <w:p w14:paraId="2FCBD871" w14:textId="77777777" w:rsidR="00E255F7" w:rsidRDefault="00E255F7">
      <w:pPr>
        <w:rPr>
          <w:rFonts w:hint="eastAsia"/>
        </w:rPr>
      </w:pPr>
    </w:p>
    <w:p w14:paraId="0B04E13B" w14:textId="77777777" w:rsidR="00E255F7" w:rsidRDefault="00E25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86EE" w14:textId="3A3B2B9C" w:rsidR="005E1124" w:rsidRDefault="005E1124"/>
    <w:sectPr w:rsidR="005E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4"/>
    <w:rsid w:val="00277131"/>
    <w:rsid w:val="005E1124"/>
    <w:rsid w:val="00E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DD0D-03F6-40F6-BB33-9A328D2F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