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C4A3" w14:textId="77777777" w:rsidR="00853C71" w:rsidRDefault="00853C71">
      <w:pPr>
        <w:rPr>
          <w:rFonts w:hint="eastAsia"/>
        </w:rPr>
      </w:pPr>
    </w:p>
    <w:p w14:paraId="0C4CB9D6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肥的拼音汉字</w:t>
      </w:r>
    </w:p>
    <w:p w14:paraId="7146E096" w14:textId="77777777" w:rsidR="00853C71" w:rsidRDefault="00853C71">
      <w:pPr>
        <w:rPr>
          <w:rFonts w:hint="eastAsia"/>
        </w:rPr>
      </w:pPr>
    </w:p>
    <w:p w14:paraId="1BB7583F" w14:textId="77777777" w:rsidR="00853C71" w:rsidRDefault="00853C71">
      <w:pPr>
        <w:rPr>
          <w:rFonts w:hint="eastAsia"/>
        </w:rPr>
      </w:pPr>
    </w:p>
    <w:p w14:paraId="03E27C85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“肥”是一个在汉语中极富生命力的字，其拼音为“féi”。作为象形文字，“肥”自甲骨文起便通过直观的形态演变传递着古代先民对丰饶的认知。篆体中的“肥”字由“月（肉）”与“巴”组成，既暗含肉体丰腴之意，又通过“巴”的蜷曲形态暗示生命力的积蓄。在甲骨文时期，该字常以肥硕的猪形表现，直观呈现了先民对“肥美”的最初定义——肉体的充实与丰盈。</w:t>
      </w:r>
    </w:p>
    <w:p w14:paraId="13CF7BFB" w14:textId="77777777" w:rsidR="00853C71" w:rsidRDefault="00853C71">
      <w:pPr>
        <w:rPr>
          <w:rFonts w:hint="eastAsia"/>
        </w:rPr>
      </w:pPr>
    </w:p>
    <w:p w14:paraId="7881BFD8" w14:textId="77777777" w:rsidR="00853C71" w:rsidRDefault="00853C71">
      <w:pPr>
        <w:rPr>
          <w:rFonts w:hint="eastAsia"/>
        </w:rPr>
      </w:pPr>
    </w:p>
    <w:p w14:paraId="1D0DB0F7" w14:textId="77777777" w:rsidR="00853C71" w:rsidRDefault="00853C71">
      <w:pPr>
        <w:rPr>
          <w:rFonts w:hint="eastAsia"/>
        </w:rPr>
      </w:pPr>
    </w:p>
    <w:p w14:paraId="1879085E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字形字义的演变轨迹</w:t>
      </w:r>
    </w:p>
    <w:p w14:paraId="79C4605A" w14:textId="77777777" w:rsidR="00853C71" w:rsidRDefault="00853C71">
      <w:pPr>
        <w:rPr>
          <w:rFonts w:hint="eastAsia"/>
        </w:rPr>
      </w:pPr>
    </w:p>
    <w:p w14:paraId="1679C9FF" w14:textId="77777777" w:rsidR="00853C71" w:rsidRDefault="00853C71">
      <w:pPr>
        <w:rPr>
          <w:rFonts w:hint="eastAsia"/>
        </w:rPr>
      </w:pPr>
    </w:p>
    <w:p w14:paraId="074DCF87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随着文字体系发展，“肥”的表意维度不断扩展。东汉许慎的《说文解字》记载：“肥，多肉也。”此定义奠定了“肥”最基础的肉体属性。唐宋时期随着农耕技术提升，“肥”开始指涉土地的丰产状态，《齐民要术》中多次出现“沃田肥沃”的表述。至明清时期，“肥”更延伸出物质丰裕的抽象概念，《红楼梦》中“肥马轻裘”的用法即为此义。文字学家指出，这种语义扩展反映了古代社会从物质丰足到精神富足的审美变迁。</w:t>
      </w:r>
    </w:p>
    <w:p w14:paraId="7B2CFC44" w14:textId="77777777" w:rsidR="00853C71" w:rsidRDefault="00853C71">
      <w:pPr>
        <w:rPr>
          <w:rFonts w:hint="eastAsia"/>
        </w:rPr>
      </w:pPr>
    </w:p>
    <w:p w14:paraId="53030EA6" w14:textId="77777777" w:rsidR="00853C71" w:rsidRDefault="00853C71">
      <w:pPr>
        <w:rPr>
          <w:rFonts w:hint="eastAsia"/>
        </w:rPr>
      </w:pPr>
    </w:p>
    <w:p w14:paraId="70CE9C3E" w14:textId="77777777" w:rsidR="00853C71" w:rsidRDefault="00853C71">
      <w:pPr>
        <w:rPr>
          <w:rFonts w:hint="eastAsia"/>
        </w:rPr>
      </w:pPr>
    </w:p>
    <w:p w14:paraId="3E158C99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跨语境语义解析</w:t>
      </w:r>
    </w:p>
    <w:p w14:paraId="64123F34" w14:textId="77777777" w:rsidR="00853C71" w:rsidRDefault="00853C71">
      <w:pPr>
        <w:rPr>
          <w:rFonts w:hint="eastAsia"/>
        </w:rPr>
      </w:pPr>
    </w:p>
    <w:p w14:paraId="108BA371" w14:textId="77777777" w:rsidR="00853C71" w:rsidRDefault="00853C71">
      <w:pPr>
        <w:rPr>
          <w:rFonts w:hint="eastAsia"/>
        </w:rPr>
      </w:pPr>
    </w:p>
    <w:p w14:paraId="21E91B4C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在方言体系中，“肥”展现出独特地域特征。吴方言中“肥”可形容物品饱满状态，如“肥田”暗示土地保水性强；粤语则通过“肥仔”等称谓重构了人物形象认知，赋予该词亲昵意味。值得注意的是，在当代网络语境中，“肥宅文化”重构了传统语义认知，将“肥”与亚文化特质联结，形成全新的符号体系。这种语义裂变既体现语言的流动性，也暴露现代社会对体型的复杂性认知。</w:t>
      </w:r>
    </w:p>
    <w:p w14:paraId="654F1EBB" w14:textId="77777777" w:rsidR="00853C71" w:rsidRDefault="00853C71">
      <w:pPr>
        <w:rPr>
          <w:rFonts w:hint="eastAsia"/>
        </w:rPr>
      </w:pPr>
    </w:p>
    <w:p w14:paraId="61CC3E4E" w14:textId="77777777" w:rsidR="00853C71" w:rsidRDefault="00853C71">
      <w:pPr>
        <w:rPr>
          <w:rFonts w:hint="eastAsia"/>
        </w:rPr>
      </w:pPr>
    </w:p>
    <w:p w14:paraId="6F374203" w14:textId="77777777" w:rsidR="00853C71" w:rsidRDefault="00853C71">
      <w:pPr>
        <w:rPr>
          <w:rFonts w:hint="eastAsia"/>
        </w:rPr>
      </w:pPr>
    </w:p>
    <w:p w14:paraId="4A912356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文化符号的功能建构</w:t>
      </w:r>
    </w:p>
    <w:p w14:paraId="1700A742" w14:textId="77777777" w:rsidR="00853C71" w:rsidRDefault="00853C71">
      <w:pPr>
        <w:rPr>
          <w:rFonts w:hint="eastAsia"/>
        </w:rPr>
      </w:pPr>
    </w:p>
    <w:p w14:paraId="727C7770" w14:textId="77777777" w:rsidR="00853C71" w:rsidRDefault="00853C71">
      <w:pPr>
        <w:rPr>
          <w:rFonts w:hint="eastAsia"/>
        </w:rPr>
      </w:pPr>
    </w:p>
    <w:p w14:paraId="6DD85B17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中国传统书画艺术常以“肥”为审美载体。北宋院体画中的牡丹叶片常以“肥润”笔触勾勒，象征富贵之气；书法的“蚕头燕尾”笔法则通过线条的丰腴表现气势。饮食文化更将“肥”发展为独特技艺体系，鲁菜中的“酥皮肥鸭”、川菜的“回锅肉”皆以肥腴为特色。民俗文化中，“肥”与吉祥意象深度绑定，如年画中的胖娃娃、舞狮造型刻意突出圆润体型，构成文化记忆的符号网络。</w:t>
      </w:r>
    </w:p>
    <w:p w14:paraId="40BFB524" w14:textId="77777777" w:rsidR="00853C71" w:rsidRDefault="00853C71">
      <w:pPr>
        <w:rPr>
          <w:rFonts w:hint="eastAsia"/>
        </w:rPr>
      </w:pPr>
    </w:p>
    <w:p w14:paraId="103ECB24" w14:textId="77777777" w:rsidR="00853C71" w:rsidRDefault="00853C71">
      <w:pPr>
        <w:rPr>
          <w:rFonts w:hint="eastAsia"/>
        </w:rPr>
      </w:pPr>
    </w:p>
    <w:p w14:paraId="33CD049C" w14:textId="77777777" w:rsidR="00853C71" w:rsidRDefault="00853C71">
      <w:pPr>
        <w:rPr>
          <w:rFonts w:hint="eastAsia"/>
        </w:rPr>
      </w:pPr>
    </w:p>
    <w:p w14:paraId="5BC349E8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现代社会的解构与重构</w:t>
      </w:r>
    </w:p>
    <w:p w14:paraId="40106B25" w14:textId="77777777" w:rsidR="00853C71" w:rsidRDefault="00853C71">
      <w:pPr>
        <w:rPr>
          <w:rFonts w:hint="eastAsia"/>
        </w:rPr>
      </w:pPr>
    </w:p>
    <w:p w14:paraId="6D31499E" w14:textId="77777777" w:rsidR="00853C71" w:rsidRDefault="00853C71">
      <w:pPr>
        <w:rPr>
          <w:rFonts w:hint="eastAsia"/>
        </w:rPr>
      </w:pPr>
    </w:p>
    <w:p w14:paraId="7DC4DAD0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当代语境下，“肥”的语义网络呈现复杂化趋势。健康理念的普及使“肥”与医学概念如BMI指数产生关联，催生出“代谢性肥胖”等术语。但审美观念的多元化同时重构着该词的语义场，超模Ashley Graham、演员张雨绮等公众人物通过自身形象重新定义“肥美”，挑战传统审美霸权。社会学研究显示，当代青年对“胖”与“肥”的词汇选择存在代际差异，后者更倾向表达自嘲而非歧视。</w:t>
      </w:r>
    </w:p>
    <w:p w14:paraId="3FB20110" w14:textId="77777777" w:rsidR="00853C71" w:rsidRDefault="00853C71">
      <w:pPr>
        <w:rPr>
          <w:rFonts w:hint="eastAsia"/>
        </w:rPr>
      </w:pPr>
    </w:p>
    <w:p w14:paraId="5CE042FD" w14:textId="77777777" w:rsidR="00853C71" w:rsidRDefault="00853C71">
      <w:pPr>
        <w:rPr>
          <w:rFonts w:hint="eastAsia"/>
        </w:rPr>
      </w:pPr>
    </w:p>
    <w:p w14:paraId="42EC82CE" w14:textId="77777777" w:rsidR="00853C71" w:rsidRDefault="00853C71">
      <w:pPr>
        <w:rPr>
          <w:rFonts w:hint="eastAsia"/>
        </w:rPr>
      </w:pPr>
    </w:p>
    <w:p w14:paraId="1F40AEC9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跨学科认知维度</w:t>
      </w:r>
    </w:p>
    <w:p w14:paraId="749C7954" w14:textId="77777777" w:rsidR="00853C71" w:rsidRDefault="00853C71">
      <w:pPr>
        <w:rPr>
          <w:rFonts w:hint="eastAsia"/>
        </w:rPr>
      </w:pPr>
    </w:p>
    <w:p w14:paraId="1741ADB3" w14:textId="77777777" w:rsidR="00853C71" w:rsidRDefault="00853C71">
      <w:pPr>
        <w:rPr>
          <w:rFonts w:hint="eastAsia"/>
        </w:rPr>
      </w:pPr>
    </w:p>
    <w:p w14:paraId="36FB9D66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从生物学角度，“肥”指向特定生理状态，涉及脂肪代谢、激素调节等生理机制；心理学领域则关联自尊与身体意象研究，证实体型认知显著影响心理状态。社会学视角下的“肥”成为阶层符号，布迪厄指出特定体型可能暗示社会经济地位。这些跨学科研究揭示出“肥”不仅是简单形容词，更是承载生理、文化、心理多维信息的复合符号系统。</w:t>
      </w:r>
    </w:p>
    <w:p w14:paraId="3301C0D4" w14:textId="77777777" w:rsidR="00853C71" w:rsidRDefault="00853C71">
      <w:pPr>
        <w:rPr>
          <w:rFonts w:hint="eastAsia"/>
        </w:rPr>
      </w:pPr>
    </w:p>
    <w:p w14:paraId="31BA4070" w14:textId="77777777" w:rsidR="00853C71" w:rsidRDefault="00853C71">
      <w:pPr>
        <w:rPr>
          <w:rFonts w:hint="eastAsia"/>
        </w:rPr>
      </w:pPr>
    </w:p>
    <w:p w14:paraId="259B7BAB" w14:textId="77777777" w:rsidR="00853C71" w:rsidRDefault="00853C71">
      <w:pPr>
        <w:rPr>
          <w:rFonts w:hint="eastAsia"/>
        </w:rPr>
      </w:pPr>
    </w:p>
    <w:p w14:paraId="40835F64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语言现象的哲学审视</w:t>
      </w:r>
    </w:p>
    <w:p w14:paraId="18627925" w14:textId="77777777" w:rsidR="00853C71" w:rsidRDefault="00853C71">
      <w:pPr>
        <w:rPr>
          <w:rFonts w:hint="eastAsia"/>
        </w:rPr>
      </w:pPr>
    </w:p>
    <w:p w14:paraId="473CFDF0" w14:textId="77777777" w:rsidR="00853C71" w:rsidRDefault="00853C71">
      <w:pPr>
        <w:rPr>
          <w:rFonts w:hint="eastAsia"/>
        </w:rPr>
      </w:pPr>
    </w:p>
    <w:p w14:paraId="2E660637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从语言哲学角度观察，“肥”的语义演变折射认知论本质。海德格尔提出的“语言是存在之家”在此得到具象化证明——一个汉字的演变史实为人类认知世界的微观缩影。“肥”既指涉物质丰饶，也暗示精神状态，这种语义张力恰印证维特根斯坦所言“语言游戏”的无限可能性。在人工智能时代，如何让机器理解这类文化负载词汇的语义深度，已成为计算语言学前沿课题。</w:t>
      </w:r>
    </w:p>
    <w:p w14:paraId="4A97FFB0" w14:textId="77777777" w:rsidR="00853C71" w:rsidRDefault="00853C71">
      <w:pPr>
        <w:rPr>
          <w:rFonts w:hint="eastAsia"/>
        </w:rPr>
      </w:pPr>
    </w:p>
    <w:p w14:paraId="5754AF1D" w14:textId="77777777" w:rsidR="00853C71" w:rsidRDefault="00853C71">
      <w:pPr>
        <w:rPr>
          <w:rFonts w:hint="eastAsia"/>
        </w:rPr>
      </w:pPr>
    </w:p>
    <w:p w14:paraId="298196FE" w14:textId="77777777" w:rsidR="00853C71" w:rsidRDefault="00853C71">
      <w:pPr>
        <w:rPr>
          <w:rFonts w:hint="eastAsia"/>
        </w:rPr>
      </w:pPr>
    </w:p>
    <w:p w14:paraId="33DADF79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最后的总结：汉字活态的当代启示</w:t>
      </w:r>
    </w:p>
    <w:p w14:paraId="3AC94533" w14:textId="77777777" w:rsidR="00853C71" w:rsidRDefault="00853C71">
      <w:pPr>
        <w:rPr>
          <w:rFonts w:hint="eastAsia"/>
        </w:rPr>
      </w:pPr>
    </w:p>
    <w:p w14:paraId="35DFEA57" w14:textId="77777777" w:rsidR="00853C71" w:rsidRDefault="00853C71">
      <w:pPr>
        <w:rPr>
          <w:rFonts w:hint="eastAsia"/>
        </w:rPr>
      </w:pPr>
    </w:p>
    <w:p w14:paraId="7D15E01A" w14:textId="77777777" w:rsidR="00853C71" w:rsidRDefault="00853C71">
      <w:pPr>
        <w:rPr>
          <w:rFonts w:hint="eastAsia"/>
        </w:rPr>
      </w:pPr>
      <w:r>
        <w:rPr>
          <w:rFonts w:hint="eastAsia"/>
        </w:rPr>
        <w:tab/>
        <w:t>“肥”字的语义延展轨迹构成解剖汉文化基因的切片。从甲骨文到网络用语，其生命力源于汉字作为表意文字的开放性特征。这种开放性既为文化创新提供空间，也要求使用者保持对语言传统的敬畏。当我们讨论“肥宅快乐水”时，实际在进行着历时千年的文化对话——这种跨越时空的话语接续，正是汉字文明经久不衰的密码。</w:t>
      </w:r>
    </w:p>
    <w:p w14:paraId="6CCE5A54" w14:textId="77777777" w:rsidR="00853C71" w:rsidRDefault="00853C71">
      <w:pPr>
        <w:rPr>
          <w:rFonts w:hint="eastAsia"/>
        </w:rPr>
      </w:pPr>
    </w:p>
    <w:p w14:paraId="29574D63" w14:textId="77777777" w:rsidR="00853C71" w:rsidRDefault="00853C71">
      <w:pPr>
        <w:rPr>
          <w:rFonts w:hint="eastAsia"/>
        </w:rPr>
      </w:pPr>
    </w:p>
    <w:p w14:paraId="69E3F7AC" w14:textId="77777777" w:rsidR="00853C71" w:rsidRDefault="00853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CA0E7" w14:textId="154096C0" w:rsidR="004E7CD8" w:rsidRDefault="004E7CD8"/>
    <w:sectPr w:rsidR="004E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D8"/>
    <w:rsid w:val="00277131"/>
    <w:rsid w:val="004E7CD8"/>
    <w:rsid w:val="0085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1767F-EE48-4BE6-B39C-FF071B27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