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7F37" w14:textId="77777777" w:rsidR="008F1783" w:rsidRDefault="008F1783">
      <w:pPr>
        <w:rPr>
          <w:rFonts w:hint="eastAsia"/>
        </w:rPr>
      </w:pPr>
      <w:r>
        <w:rPr>
          <w:rFonts w:hint="eastAsia"/>
        </w:rPr>
        <w:t>捉笔檄文的拼音</w:t>
      </w:r>
    </w:p>
    <w:p w14:paraId="37E4F964" w14:textId="77777777" w:rsidR="008F1783" w:rsidRDefault="008F1783">
      <w:pPr>
        <w:rPr>
          <w:rFonts w:hint="eastAsia"/>
        </w:rPr>
      </w:pPr>
      <w:r>
        <w:rPr>
          <w:rFonts w:hint="eastAsia"/>
        </w:rPr>
        <w:t>捉笔檄文“zhuō bǐ xí wén”，这一词汇或许并不为大多数人所熟知，但它背后蕴含的文化意义与历史价值却不可小觑。在古代中国，檄文是一种官方文书，主要用于宣战或讨伐，是战争前的一种正式宣告。而“捉笔”二字，则强调了撰写檄文之人需具备高超的文笔与深厚的文学功底，能够在檄文中准确表达出征讨的理由、正义性以及对敌方的谴责。</w:t>
      </w:r>
    </w:p>
    <w:p w14:paraId="4BA4A163" w14:textId="77777777" w:rsidR="008F1783" w:rsidRDefault="008F1783">
      <w:pPr>
        <w:rPr>
          <w:rFonts w:hint="eastAsia"/>
        </w:rPr>
      </w:pPr>
    </w:p>
    <w:p w14:paraId="1FAF7CDD" w14:textId="77777777" w:rsidR="008F1783" w:rsidRDefault="008F1783">
      <w:pPr>
        <w:rPr>
          <w:rFonts w:hint="eastAsia"/>
        </w:rPr>
      </w:pPr>
    </w:p>
    <w:p w14:paraId="3B1AF429" w14:textId="77777777" w:rsidR="008F1783" w:rsidRDefault="008F1783">
      <w:pPr>
        <w:rPr>
          <w:rFonts w:hint="eastAsia"/>
        </w:rPr>
      </w:pPr>
      <w:r>
        <w:rPr>
          <w:rFonts w:hint="eastAsia"/>
        </w:rPr>
        <w:t>檄文的历史背景</w:t>
      </w:r>
    </w:p>
    <w:p w14:paraId="7D639B0C" w14:textId="77777777" w:rsidR="008F1783" w:rsidRDefault="008F1783">
      <w:pPr>
        <w:rPr>
          <w:rFonts w:hint="eastAsia"/>
        </w:rPr>
      </w:pPr>
      <w:r>
        <w:rPr>
          <w:rFonts w:hint="eastAsia"/>
        </w:rPr>
        <w:t>在中国历史上，檄文作为一种特殊的文献形式，其出现可以追溯到战国时期。当时，各国之间频繁交战，为了争取舆论支持，檄文便成为了宣扬己方正义、揭露敌方暴行的重要工具。随着时间的发展，到了三国时期，著名的《讨逆书》便是由陈琳所撰，这篇檄文不仅文辞犀利，而且逻辑严密，成功地为曹操讨伐袁绍提供了有力的舆论支持。</w:t>
      </w:r>
    </w:p>
    <w:p w14:paraId="454B5F97" w14:textId="77777777" w:rsidR="008F1783" w:rsidRDefault="008F1783">
      <w:pPr>
        <w:rPr>
          <w:rFonts w:hint="eastAsia"/>
        </w:rPr>
      </w:pPr>
    </w:p>
    <w:p w14:paraId="2B6B90D6" w14:textId="77777777" w:rsidR="008F1783" w:rsidRDefault="008F1783">
      <w:pPr>
        <w:rPr>
          <w:rFonts w:hint="eastAsia"/>
        </w:rPr>
      </w:pPr>
    </w:p>
    <w:p w14:paraId="120FC35C" w14:textId="77777777" w:rsidR="008F1783" w:rsidRDefault="008F1783">
      <w:pPr>
        <w:rPr>
          <w:rFonts w:hint="eastAsia"/>
        </w:rPr>
      </w:pPr>
      <w:r>
        <w:rPr>
          <w:rFonts w:hint="eastAsia"/>
        </w:rPr>
        <w:t>捉笔的重要性</w:t>
      </w:r>
    </w:p>
    <w:p w14:paraId="34590484" w14:textId="77777777" w:rsidR="008F1783" w:rsidRDefault="008F1783">
      <w:pPr>
        <w:rPr>
          <w:rFonts w:hint="eastAsia"/>
        </w:rPr>
      </w:pPr>
      <w:r>
        <w:rPr>
          <w:rFonts w:hint="eastAsia"/>
        </w:rPr>
        <w:t>对于古代文人而言，“捉笔”不仅仅是一项技能，更是一种身份和地位的象征。能够捉笔撰写檄文的人，往往都是饱学之士，他们不仅要精通文学，还需了解军事、政治等多方面知识。正因为如此，一篇优秀的檄文不仅能激发士兵的斗志，还能在某种程度上影响战争的最后的总结。例如，在历史上许多关键时刻，一封措辞恰当的檄文甚至能改变局势的发展。</w:t>
      </w:r>
    </w:p>
    <w:p w14:paraId="19EC8AA2" w14:textId="77777777" w:rsidR="008F1783" w:rsidRDefault="008F1783">
      <w:pPr>
        <w:rPr>
          <w:rFonts w:hint="eastAsia"/>
        </w:rPr>
      </w:pPr>
    </w:p>
    <w:p w14:paraId="695DDBBE" w14:textId="77777777" w:rsidR="008F1783" w:rsidRDefault="008F1783">
      <w:pPr>
        <w:rPr>
          <w:rFonts w:hint="eastAsia"/>
        </w:rPr>
      </w:pPr>
    </w:p>
    <w:p w14:paraId="09AD9F91" w14:textId="77777777" w:rsidR="008F1783" w:rsidRDefault="008F1783">
      <w:pPr>
        <w:rPr>
          <w:rFonts w:hint="eastAsia"/>
        </w:rPr>
      </w:pPr>
      <w:r>
        <w:rPr>
          <w:rFonts w:hint="eastAsia"/>
        </w:rPr>
        <w:t>现代意义与启示</w:t>
      </w:r>
    </w:p>
    <w:p w14:paraId="7D3E4416" w14:textId="77777777" w:rsidR="008F1783" w:rsidRDefault="008F1783">
      <w:pPr>
        <w:rPr>
          <w:rFonts w:hint="eastAsia"/>
        </w:rPr>
      </w:pPr>
      <w:r>
        <w:rPr>
          <w:rFonts w:hint="eastAsia"/>
        </w:rPr>
        <w:t>尽管现代社会已不再使用传统的檄文形式进行宣战，但“捉笔檄文”的精神内核仍然具有重要的现实意义。它提醒我们，在信息爆炸的时代，如何通过精准的语言表达自己的观点，如何有效地运用文字力量来引导公众舆论，都是值得深入思考的问题。同时，这也鼓励着当代青年不断学习，提升自身的文化素养和写作能力，以便在未来的工作和社会生活中更好地发挥作用。</w:t>
      </w:r>
    </w:p>
    <w:p w14:paraId="61FE16E9" w14:textId="77777777" w:rsidR="008F1783" w:rsidRDefault="008F1783">
      <w:pPr>
        <w:rPr>
          <w:rFonts w:hint="eastAsia"/>
        </w:rPr>
      </w:pPr>
    </w:p>
    <w:p w14:paraId="073FD354" w14:textId="77777777" w:rsidR="008F1783" w:rsidRDefault="008F1783">
      <w:pPr>
        <w:rPr>
          <w:rFonts w:hint="eastAsia"/>
        </w:rPr>
      </w:pPr>
    </w:p>
    <w:p w14:paraId="72BFBF10" w14:textId="77777777" w:rsidR="008F1783" w:rsidRDefault="008F1783">
      <w:pPr>
        <w:rPr>
          <w:rFonts w:hint="eastAsia"/>
        </w:rPr>
      </w:pPr>
      <w:r>
        <w:rPr>
          <w:rFonts w:hint="eastAsia"/>
        </w:rPr>
        <w:t>最后的总结</w:t>
      </w:r>
    </w:p>
    <w:p w14:paraId="4246F3CF" w14:textId="77777777" w:rsidR="008F1783" w:rsidRDefault="008F1783">
      <w:pPr>
        <w:rPr>
          <w:rFonts w:hint="eastAsia"/>
        </w:rPr>
      </w:pPr>
      <w:r>
        <w:rPr>
          <w:rFonts w:hint="eastAsia"/>
        </w:rPr>
        <w:t>“捉笔檄文”的拼音虽简单，但其所承载的文化内涵却是深厚且多元的。通过对这一概念的探讨，我们不仅能更加深入地理解中国古代文化的魅力，同时也为现代社会中的交流与沟通提供了一定的启示。希望未来能有更多的人关注并研究这一领域，共同探索其中蕴含的无尽智慧。</w:t>
      </w:r>
    </w:p>
    <w:p w14:paraId="35DAD7CE" w14:textId="77777777" w:rsidR="008F1783" w:rsidRDefault="008F1783">
      <w:pPr>
        <w:rPr>
          <w:rFonts w:hint="eastAsia"/>
        </w:rPr>
      </w:pPr>
    </w:p>
    <w:p w14:paraId="3881F58F" w14:textId="77777777" w:rsidR="008F1783" w:rsidRDefault="008F1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A354" w14:textId="2795CA63" w:rsidR="00974593" w:rsidRDefault="00974593"/>
    <w:sectPr w:rsidR="0097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93"/>
    <w:rsid w:val="00277131"/>
    <w:rsid w:val="008F1783"/>
    <w:rsid w:val="009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0F363-7B82-41AB-99CC-A05DEA2C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