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67394" w14:textId="77777777" w:rsidR="00194161" w:rsidRDefault="00194161">
      <w:pPr>
        <w:rPr>
          <w:rFonts w:hint="eastAsia"/>
        </w:rPr>
      </w:pPr>
    </w:p>
    <w:p w14:paraId="06E07E62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富饶的拼音</w:t>
      </w:r>
    </w:p>
    <w:p w14:paraId="2893863C" w14:textId="77777777" w:rsidR="00194161" w:rsidRDefault="00194161">
      <w:pPr>
        <w:rPr>
          <w:rFonts w:hint="eastAsia"/>
        </w:rPr>
      </w:pPr>
    </w:p>
    <w:p w14:paraId="6D032F71" w14:textId="77777777" w:rsidR="00194161" w:rsidRDefault="00194161">
      <w:pPr>
        <w:rPr>
          <w:rFonts w:hint="eastAsia"/>
        </w:rPr>
      </w:pPr>
    </w:p>
    <w:p w14:paraId="6408BE62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"富饶"的拼音是 "fù ráo"，这一词汇承载着丰富的文化意蕴与地域特征。作为汉语中的高频组合词，"富饶"既展现语言的美感，也折射出人们对物质丰裕与自然资源丰沛的向往。从拼音结构来看，"fù" 为去声，发音短促有力；"ráo" 为阳平，声调上扬，形成抑扬顿挫的节奏感，恰如其内涵般充满张力——既暗含积累沉淀的厚重，又彰显蓬勃生长的活力。</w:t>
      </w:r>
    </w:p>
    <w:p w14:paraId="4CD105A0" w14:textId="77777777" w:rsidR="00194161" w:rsidRDefault="00194161">
      <w:pPr>
        <w:rPr>
          <w:rFonts w:hint="eastAsia"/>
        </w:rPr>
      </w:pPr>
    </w:p>
    <w:p w14:paraId="4C4D76E9" w14:textId="77777777" w:rsidR="00194161" w:rsidRDefault="00194161">
      <w:pPr>
        <w:rPr>
          <w:rFonts w:hint="eastAsia"/>
        </w:rPr>
      </w:pPr>
    </w:p>
    <w:p w14:paraId="335C396C" w14:textId="77777777" w:rsidR="00194161" w:rsidRDefault="00194161">
      <w:pPr>
        <w:rPr>
          <w:rFonts w:hint="eastAsia"/>
        </w:rPr>
      </w:pPr>
    </w:p>
    <w:p w14:paraId="3198714B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富饶：自然资源的宝库</w:t>
      </w:r>
    </w:p>
    <w:p w14:paraId="524F668B" w14:textId="77777777" w:rsidR="00194161" w:rsidRDefault="00194161">
      <w:pPr>
        <w:rPr>
          <w:rFonts w:hint="eastAsia"/>
        </w:rPr>
      </w:pPr>
    </w:p>
    <w:p w14:paraId="4D5F1178" w14:textId="77777777" w:rsidR="00194161" w:rsidRDefault="00194161">
      <w:pPr>
        <w:rPr>
          <w:rFonts w:hint="eastAsia"/>
        </w:rPr>
      </w:pPr>
    </w:p>
    <w:p w14:paraId="5FB5FBAD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地理学视角下的"富饶"，常与得天独厚的自然资源紧密关联。亚马逊雨林凭借绵延670万平方公里的面积，成为全球生物多样性的核心区域，其木材储量相当于全球硬木总储备的1/6。刚果盆地蕴藏的钴矿占据全球已探明储量的70%，支撑着现代电子产业的核心供应链。中国长江流域则以其"鱼米之乡"的美誉，贡献了全国40%的粮食产量和35%的水产品。这些数据印证了自然的慷慨馈赠如何塑造区域经济格局，同时也揭示了资源开发与生态保护间的永恒命题。</w:t>
      </w:r>
    </w:p>
    <w:p w14:paraId="010E38E1" w14:textId="77777777" w:rsidR="00194161" w:rsidRDefault="00194161">
      <w:pPr>
        <w:rPr>
          <w:rFonts w:hint="eastAsia"/>
        </w:rPr>
      </w:pPr>
    </w:p>
    <w:p w14:paraId="7819E063" w14:textId="77777777" w:rsidR="00194161" w:rsidRDefault="00194161">
      <w:pPr>
        <w:rPr>
          <w:rFonts w:hint="eastAsia"/>
        </w:rPr>
      </w:pPr>
    </w:p>
    <w:p w14:paraId="1AB7E783" w14:textId="77777777" w:rsidR="00194161" w:rsidRDefault="00194161">
      <w:pPr>
        <w:rPr>
          <w:rFonts w:hint="eastAsia"/>
        </w:rPr>
      </w:pPr>
    </w:p>
    <w:p w14:paraId="5E3E5C9C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人文视野中的富饶密码</w:t>
      </w:r>
    </w:p>
    <w:p w14:paraId="06F8480C" w14:textId="77777777" w:rsidR="00194161" w:rsidRDefault="00194161">
      <w:pPr>
        <w:rPr>
          <w:rFonts w:hint="eastAsia"/>
        </w:rPr>
      </w:pPr>
    </w:p>
    <w:p w14:paraId="149FEBB3" w14:textId="77777777" w:rsidR="00194161" w:rsidRDefault="00194161">
      <w:pPr>
        <w:rPr>
          <w:rFonts w:hint="eastAsia"/>
        </w:rPr>
      </w:pPr>
    </w:p>
    <w:p w14:paraId="348C830D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社会学家发现，真正的富饶不仅在于物质丰裕，更体现在文化创造力的持续迸发。敦煌莫高窟历经千年积淀形成735个洞窟，壁画总面积达4.5万平方米，承载着丝绸之路多元文明交融的记忆。意大利佛罗伦萨在15世纪通过美第奇家族扶持艺术创作，催生波提切利、达芬奇等文艺巨匠，奠定欧洲文艺复兴基石。这些案例揭示：当物质积累转化为精神财富积累时，地域的富饶便获得了超越时空的生命力。</w:t>
      </w:r>
    </w:p>
    <w:p w14:paraId="5A36C6A0" w14:textId="77777777" w:rsidR="00194161" w:rsidRDefault="00194161">
      <w:pPr>
        <w:rPr>
          <w:rFonts w:hint="eastAsia"/>
        </w:rPr>
      </w:pPr>
    </w:p>
    <w:p w14:paraId="7166CC1F" w14:textId="77777777" w:rsidR="00194161" w:rsidRDefault="00194161">
      <w:pPr>
        <w:rPr>
          <w:rFonts w:hint="eastAsia"/>
        </w:rPr>
      </w:pPr>
    </w:p>
    <w:p w14:paraId="2CB1D073" w14:textId="77777777" w:rsidR="00194161" w:rsidRDefault="00194161">
      <w:pPr>
        <w:rPr>
          <w:rFonts w:hint="eastAsia"/>
        </w:rPr>
      </w:pPr>
    </w:p>
    <w:p w14:paraId="75E74369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经济维度下的富饶评估</w:t>
      </w:r>
    </w:p>
    <w:p w14:paraId="02638731" w14:textId="77777777" w:rsidR="00194161" w:rsidRDefault="00194161">
      <w:pPr>
        <w:rPr>
          <w:rFonts w:hint="eastAsia"/>
        </w:rPr>
      </w:pPr>
    </w:p>
    <w:p w14:paraId="7F418E6B" w14:textId="77777777" w:rsidR="00194161" w:rsidRDefault="00194161">
      <w:pPr>
        <w:rPr>
          <w:rFonts w:hint="eastAsia"/>
        </w:rPr>
      </w:pPr>
    </w:p>
    <w:p w14:paraId="50D7BB5B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经济学家构建了包含自然资源禀赋、产业竞争力、科技创新能力的多维评估体系。挪威虽人口仅540万，凭借北海石油开发与水电技术革新，在人均GDP长期位居世界前列；新加坡国土面积仅728平方公里，却通过转口贸易与航运枢纽战略跻身全球金融中心。反观资源诅咒现象——委内瑞拉石油储量居世界首位却陷入经济危机，警示人们需警惕单一资源依赖导致的结构性风险。这些对比印证了迈克尔·波特"国家竞争优势"理论的核心观点：制度环境与创新驱动才能实现可持续繁荣。</w:t>
      </w:r>
    </w:p>
    <w:p w14:paraId="28FFC1B0" w14:textId="77777777" w:rsidR="00194161" w:rsidRDefault="00194161">
      <w:pPr>
        <w:rPr>
          <w:rFonts w:hint="eastAsia"/>
        </w:rPr>
      </w:pPr>
    </w:p>
    <w:p w14:paraId="4C096384" w14:textId="77777777" w:rsidR="00194161" w:rsidRDefault="00194161">
      <w:pPr>
        <w:rPr>
          <w:rFonts w:hint="eastAsia"/>
        </w:rPr>
      </w:pPr>
    </w:p>
    <w:p w14:paraId="4DFF62CB" w14:textId="77777777" w:rsidR="00194161" w:rsidRDefault="00194161">
      <w:pPr>
        <w:rPr>
          <w:rFonts w:hint="eastAsia"/>
        </w:rPr>
      </w:pPr>
    </w:p>
    <w:p w14:paraId="4FF3ECC3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生态富饶的重构与挑战</w:t>
      </w:r>
    </w:p>
    <w:p w14:paraId="2A3D1F78" w14:textId="77777777" w:rsidR="00194161" w:rsidRDefault="00194161">
      <w:pPr>
        <w:rPr>
          <w:rFonts w:hint="eastAsia"/>
        </w:rPr>
      </w:pPr>
    </w:p>
    <w:p w14:paraId="6F4B9FFC" w14:textId="77777777" w:rsidR="00194161" w:rsidRDefault="00194161">
      <w:pPr>
        <w:rPr>
          <w:rFonts w:hint="eastAsia"/>
        </w:rPr>
      </w:pPr>
    </w:p>
    <w:p w14:paraId="208A97DB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面对气候变化与生态退化，现代社会的富饶观正经历深刻重构。"山水林田湖草沙"生命共同体理念推动青海三江源国家公园体制试点，通过禁牧还草使草原产草量提升23%。"蓝色经济"模式在挪威峡湾落地，实现渔业捕捞量控制与水产养殖技术创新的平衡。但挑战依然严峻：全球每年约900万人因土地退化陷入贫困，海洋塑料污染导致每年800万吨塑料垃圾入海。这要求人类必须超越传统开发思维，转向生态智慧型发展路径。</w:t>
      </w:r>
    </w:p>
    <w:p w14:paraId="46362D32" w14:textId="77777777" w:rsidR="00194161" w:rsidRDefault="00194161">
      <w:pPr>
        <w:rPr>
          <w:rFonts w:hint="eastAsia"/>
        </w:rPr>
      </w:pPr>
    </w:p>
    <w:p w14:paraId="2AE1326A" w14:textId="77777777" w:rsidR="00194161" w:rsidRDefault="00194161">
      <w:pPr>
        <w:rPr>
          <w:rFonts w:hint="eastAsia"/>
        </w:rPr>
      </w:pPr>
    </w:p>
    <w:p w14:paraId="706995D1" w14:textId="77777777" w:rsidR="00194161" w:rsidRDefault="00194161">
      <w:pPr>
        <w:rPr>
          <w:rFonts w:hint="eastAsia"/>
        </w:rPr>
      </w:pPr>
    </w:p>
    <w:p w14:paraId="6BE03188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数字时代的富饶新形态</w:t>
      </w:r>
    </w:p>
    <w:p w14:paraId="2D65B075" w14:textId="77777777" w:rsidR="00194161" w:rsidRDefault="00194161">
      <w:pPr>
        <w:rPr>
          <w:rFonts w:hint="eastAsia"/>
        </w:rPr>
      </w:pPr>
    </w:p>
    <w:p w14:paraId="7CD909C5" w14:textId="77777777" w:rsidR="00194161" w:rsidRDefault="00194161">
      <w:pPr>
        <w:rPr>
          <w:rFonts w:hint="eastAsia"/>
        </w:rPr>
      </w:pPr>
    </w:p>
    <w:p w14:paraId="42819813" w14:textId="77777777" w:rsidR="00194161" w:rsidRDefault="00194161">
      <w:pPr>
        <w:rPr>
          <w:rFonts w:hint="eastAsia"/>
        </w:rPr>
      </w:pPr>
      <w:r>
        <w:rPr>
          <w:rFonts w:hint="eastAsia"/>
        </w:rPr>
        <w:tab/>
        <w:t>数字经济重构了传统财富创造模式。杭州云栖小镇集聚4200家科技企业，形成云计算产业集群，每平方米产出达传统制造业的17倍。亚马逊雨林的实时监测系统通过12000个传感器收集数据，将火灾响应速度提升80%。元宇宙经济催生虚拟地产交易，Decentraland平台2021年土地成交额突破5亿美元。这些变革表明，数据、知识、算法已成为新型生产要素，推动富饶的内涵向虚实融合方向发展。</w:t>
      </w:r>
    </w:p>
    <w:p w14:paraId="1160EB47" w14:textId="77777777" w:rsidR="00194161" w:rsidRDefault="00194161">
      <w:pPr>
        <w:rPr>
          <w:rFonts w:hint="eastAsia"/>
        </w:rPr>
      </w:pPr>
    </w:p>
    <w:p w14:paraId="6FF6BF0A" w14:textId="77777777" w:rsidR="00194161" w:rsidRDefault="00194161">
      <w:pPr>
        <w:rPr>
          <w:rFonts w:hint="eastAsia"/>
        </w:rPr>
      </w:pPr>
    </w:p>
    <w:p w14:paraId="0424A251" w14:textId="77777777" w:rsidR="00194161" w:rsidRDefault="00194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418F0D" w14:textId="2B129D2D" w:rsidR="007535EC" w:rsidRDefault="007535EC"/>
    <w:sectPr w:rsidR="00753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5EC"/>
    <w:rsid w:val="00194161"/>
    <w:rsid w:val="00277131"/>
    <w:rsid w:val="0075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138402-AF3A-4F6C-A6C5-042BC106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2025-08-21T03:06:00Z</dcterms:created>
  <dcterms:modified xsi:type="dcterms:W3CDTF">2025-08-21T03:06:00Z</dcterms:modified>
</cp:coreProperties>
</file>