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6A6F" w14:textId="77777777" w:rsidR="007D4917" w:rsidRDefault="007D4917">
      <w:pPr>
        <w:rPr>
          <w:rFonts w:hint="eastAsia"/>
        </w:rPr>
      </w:pPr>
    </w:p>
    <w:p w14:paraId="02CCE26B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《所见》的拼音版</w:t>
      </w:r>
    </w:p>
    <w:p w14:paraId="49A0433C" w14:textId="77777777" w:rsidR="007D4917" w:rsidRDefault="007D4917">
      <w:pPr>
        <w:rPr>
          <w:rFonts w:hint="eastAsia"/>
        </w:rPr>
      </w:pPr>
    </w:p>
    <w:p w14:paraId="4C8341CC" w14:textId="77777777" w:rsidR="007D4917" w:rsidRDefault="007D4917">
      <w:pPr>
        <w:rPr>
          <w:rFonts w:hint="eastAsia"/>
        </w:rPr>
      </w:pPr>
    </w:p>
    <w:p w14:paraId="66E0ED0E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《所见》是清代诗人袁枚创作的一首五言绝句。这首诗描绘了一幅林中牧童一派天真快乐的画面，表达了诗人对田园风光的喜爱之情。以下是《所见》的拼音版及相关介绍。</w:t>
      </w:r>
    </w:p>
    <w:p w14:paraId="55B7B43C" w14:textId="77777777" w:rsidR="007D4917" w:rsidRDefault="007D4917">
      <w:pPr>
        <w:rPr>
          <w:rFonts w:hint="eastAsia"/>
        </w:rPr>
      </w:pPr>
    </w:p>
    <w:p w14:paraId="6B54F468" w14:textId="77777777" w:rsidR="007D4917" w:rsidRDefault="007D4917">
      <w:pPr>
        <w:rPr>
          <w:rFonts w:hint="eastAsia"/>
        </w:rPr>
      </w:pPr>
    </w:p>
    <w:p w14:paraId="3B8A75E1" w14:textId="77777777" w:rsidR="007D4917" w:rsidRDefault="007D4917">
      <w:pPr>
        <w:rPr>
          <w:rFonts w:hint="eastAsia"/>
        </w:rPr>
      </w:pPr>
    </w:p>
    <w:p w14:paraId="27292F42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《所见》的拼音版如下：</w:t>
      </w:r>
    </w:p>
    <w:p w14:paraId="09801F5F" w14:textId="77777777" w:rsidR="007D4917" w:rsidRDefault="007D4917">
      <w:pPr>
        <w:rPr>
          <w:rFonts w:hint="eastAsia"/>
        </w:rPr>
      </w:pPr>
    </w:p>
    <w:p w14:paraId="1F97F51A" w14:textId="77777777" w:rsidR="007D4917" w:rsidRDefault="007D4917">
      <w:pPr>
        <w:rPr>
          <w:rFonts w:hint="eastAsia"/>
        </w:rPr>
      </w:pPr>
    </w:p>
    <w:p w14:paraId="35054A36" w14:textId="77777777" w:rsidR="007D4917" w:rsidRDefault="007D4917">
      <w:pPr>
        <w:rPr>
          <w:rFonts w:hint="eastAsia"/>
        </w:rPr>
      </w:pPr>
    </w:p>
    <w:p w14:paraId="4A439874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所见（suǒ jiàn）</w:t>
      </w:r>
    </w:p>
    <w:p w14:paraId="12176064" w14:textId="77777777" w:rsidR="007D4917" w:rsidRDefault="007D4917">
      <w:pPr>
        <w:rPr>
          <w:rFonts w:hint="eastAsia"/>
        </w:rPr>
      </w:pPr>
    </w:p>
    <w:p w14:paraId="2754992A" w14:textId="77777777" w:rsidR="007D4917" w:rsidRDefault="007D4917">
      <w:pPr>
        <w:rPr>
          <w:rFonts w:hint="eastAsia"/>
        </w:rPr>
      </w:pPr>
    </w:p>
    <w:p w14:paraId="42690AD8" w14:textId="77777777" w:rsidR="007D4917" w:rsidRDefault="007D4917">
      <w:pPr>
        <w:rPr>
          <w:rFonts w:hint="eastAsia"/>
        </w:rPr>
      </w:pPr>
    </w:p>
    <w:p w14:paraId="595A473B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牧童（mù tóng）骑（qí）黄牛（huáng niú），</w:t>
      </w:r>
    </w:p>
    <w:p w14:paraId="720F9526" w14:textId="77777777" w:rsidR="007D4917" w:rsidRDefault="007D4917">
      <w:pPr>
        <w:rPr>
          <w:rFonts w:hint="eastAsia"/>
        </w:rPr>
      </w:pPr>
    </w:p>
    <w:p w14:paraId="71C5C25E" w14:textId="77777777" w:rsidR="007D4917" w:rsidRDefault="007D4917">
      <w:pPr>
        <w:rPr>
          <w:rFonts w:hint="eastAsia"/>
        </w:rPr>
      </w:pPr>
    </w:p>
    <w:p w14:paraId="095BD98D" w14:textId="77777777" w:rsidR="007D4917" w:rsidRDefault="007D4917">
      <w:pPr>
        <w:rPr>
          <w:rFonts w:hint="eastAsia"/>
        </w:rPr>
      </w:pPr>
    </w:p>
    <w:p w14:paraId="0A19B6C4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歌声（gē shēng）振（zhèn）林樾（lín yuè）。</w:t>
      </w:r>
    </w:p>
    <w:p w14:paraId="6ABABF9D" w14:textId="77777777" w:rsidR="007D4917" w:rsidRDefault="007D4917">
      <w:pPr>
        <w:rPr>
          <w:rFonts w:hint="eastAsia"/>
        </w:rPr>
      </w:pPr>
    </w:p>
    <w:p w14:paraId="0F7B1E2C" w14:textId="77777777" w:rsidR="007D4917" w:rsidRDefault="007D4917">
      <w:pPr>
        <w:rPr>
          <w:rFonts w:hint="eastAsia"/>
        </w:rPr>
      </w:pPr>
    </w:p>
    <w:p w14:paraId="3E861CDB" w14:textId="77777777" w:rsidR="007D4917" w:rsidRDefault="007D4917">
      <w:pPr>
        <w:rPr>
          <w:rFonts w:hint="eastAsia"/>
        </w:rPr>
      </w:pPr>
    </w:p>
    <w:p w14:paraId="40CDD887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意欲（yì yù）捕（bǔ）鸣（míng）蝉（chán），</w:t>
      </w:r>
    </w:p>
    <w:p w14:paraId="5EDA6773" w14:textId="77777777" w:rsidR="007D4917" w:rsidRDefault="007D4917">
      <w:pPr>
        <w:rPr>
          <w:rFonts w:hint="eastAsia"/>
        </w:rPr>
      </w:pPr>
    </w:p>
    <w:p w14:paraId="7C93809E" w14:textId="77777777" w:rsidR="007D4917" w:rsidRDefault="007D4917">
      <w:pPr>
        <w:rPr>
          <w:rFonts w:hint="eastAsia"/>
        </w:rPr>
      </w:pPr>
    </w:p>
    <w:p w14:paraId="20122C12" w14:textId="77777777" w:rsidR="007D4917" w:rsidRDefault="007D4917">
      <w:pPr>
        <w:rPr>
          <w:rFonts w:hint="eastAsia"/>
        </w:rPr>
      </w:pPr>
    </w:p>
    <w:p w14:paraId="5FB1F4D6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忽然（tū rán）闭（bì）口（kǒu）立（lì）。</w:t>
      </w:r>
    </w:p>
    <w:p w14:paraId="37695F53" w14:textId="77777777" w:rsidR="007D4917" w:rsidRDefault="007D4917">
      <w:pPr>
        <w:rPr>
          <w:rFonts w:hint="eastAsia"/>
        </w:rPr>
      </w:pPr>
    </w:p>
    <w:p w14:paraId="61172974" w14:textId="77777777" w:rsidR="007D4917" w:rsidRDefault="007D4917">
      <w:pPr>
        <w:rPr>
          <w:rFonts w:hint="eastAsia"/>
        </w:rPr>
      </w:pPr>
    </w:p>
    <w:p w14:paraId="608BCA83" w14:textId="77777777" w:rsidR="007D4917" w:rsidRDefault="007D4917">
      <w:pPr>
        <w:rPr>
          <w:rFonts w:hint="eastAsia"/>
        </w:rPr>
      </w:pPr>
    </w:p>
    <w:p w14:paraId="04AD017C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诗歌赏析</w:t>
      </w:r>
    </w:p>
    <w:p w14:paraId="3DD521F5" w14:textId="77777777" w:rsidR="007D4917" w:rsidRDefault="007D4917">
      <w:pPr>
        <w:rPr>
          <w:rFonts w:hint="eastAsia"/>
        </w:rPr>
      </w:pPr>
    </w:p>
    <w:p w14:paraId="5B177697" w14:textId="77777777" w:rsidR="007D4917" w:rsidRDefault="007D4917">
      <w:pPr>
        <w:rPr>
          <w:rFonts w:hint="eastAsia"/>
        </w:rPr>
      </w:pPr>
    </w:p>
    <w:p w14:paraId="1D9C2BBC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诗的第一句“牧童骑黄牛”，描绘出了一幅悠然自得的画面。一个牧童骑在黄牛的背上，缓缓地在林中行走。这里的“骑”字生动地展现出牧童的随意和自在，黄牛作为一种常见于乡村田野的家畜，给人一种质朴、自然的感觉，为整个画面奠定了乡村田园的基调。</w:t>
      </w:r>
    </w:p>
    <w:p w14:paraId="2B82B7B5" w14:textId="77777777" w:rsidR="007D4917" w:rsidRDefault="007D4917">
      <w:pPr>
        <w:rPr>
          <w:rFonts w:hint="eastAsia"/>
        </w:rPr>
      </w:pPr>
    </w:p>
    <w:p w14:paraId="16373820" w14:textId="77777777" w:rsidR="007D4917" w:rsidRDefault="007D4917">
      <w:pPr>
        <w:rPr>
          <w:rFonts w:hint="eastAsia"/>
        </w:rPr>
      </w:pPr>
    </w:p>
    <w:p w14:paraId="080CC5B5" w14:textId="77777777" w:rsidR="007D4917" w:rsidRDefault="007D4917">
      <w:pPr>
        <w:rPr>
          <w:rFonts w:hint="eastAsia"/>
        </w:rPr>
      </w:pPr>
    </w:p>
    <w:p w14:paraId="4E902459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第二句“歌声振林樾”，进一步增强了画面的生动性和活泼感。牧童一边骑着牛，一边放声歌唱，那嘹亮的歌声在树林中回荡。“振”字用得极为精妙，形象地表现出歌声的响亮，仿佛具有强大的力量，能让林樾都为之震动。这既体现出牧童的天真烂漫，又展现出乡村生活的无拘无束。</w:t>
      </w:r>
    </w:p>
    <w:p w14:paraId="4CE7389D" w14:textId="77777777" w:rsidR="007D4917" w:rsidRDefault="007D4917">
      <w:pPr>
        <w:rPr>
          <w:rFonts w:hint="eastAsia"/>
        </w:rPr>
      </w:pPr>
    </w:p>
    <w:p w14:paraId="3A60285E" w14:textId="77777777" w:rsidR="007D4917" w:rsidRDefault="007D4917">
      <w:pPr>
        <w:rPr>
          <w:rFonts w:hint="eastAsia"/>
        </w:rPr>
      </w:pPr>
    </w:p>
    <w:p w14:paraId="1ECA9318" w14:textId="77777777" w:rsidR="007D4917" w:rsidRDefault="007D4917">
      <w:pPr>
        <w:rPr>
          <w:rFonts w:hint="eastAsia"/>
        </w:rPr>
      </w:pPr>
    </w:p>
    <w:p w14:paraId="445DB104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诗歌转折与意境</w:t>
      </w:r>
    </w:p>
    <w:p w14:paraId="572CE4B3" w14:textId="77777777" w:rsidR="007D4917" w:rsidRDefault="007D4917">
      <w:pPr>
        <w:rPr>
          <w:rFonts w:hint="eastAsia"/>
        </w:rPr>
      </w:pPr>
    </w:p>
    <w:p w14:paraId="11955516" w14:textId="77777777" w:rsidR="007D4917" w:rsidRDefault="007D4917">
      <w:pPr>
        <w:rPr>
          <w:rFonts w:hint="eastAsia"/>
        </w:rPr>
      </w:pPr>
    </w:p>
    <w:p w14:paraId="4AFC93EB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第三句“意欲捕鸣蝉”，诗人笔锋一转，将读者的视线从牧童的歌声引向了另一个目标——鸣蝉。牧童忽然产生了捕捉鸣蝉的想法，这一个动作和想法的转变，让诗歌的节奏也为之一变。鸣蝉在古诗中常常是自由、活泼的象征，而牧童想要捕捉它，也表现出孩子对周围新鲜事物的好奇和探索欲。</w:t>
      </w:r>
    </w:p>
    <w:p w14:paraId="2385C5B0" w14:textId="77777777" w:rsidR="007D4917" w:rsidRDefault="007D4917">
      <w:pPr>
        <w:rPr>
          <w:rFonts w:hint="eastAsia"/>
        </w:rPr>
      </w:pPr>
    </w:p>
    <w:p w14:paraId="6A481DC2" w14:textId="77777777" w:rsidR="007D4917" w:rsidRDefault="007D4917">
      <w:pPr>
        <w:rPr>
          <w:rFonts w:hint="eastAsia"/>
        </w:rPr>
      </w:pPr>
    </w:p>
    <w:p w14:paraId="09B9042E" w14:textId="77777777" w:rsidR="007D4917" w:rsidRDefault="007D4917">
      <w:pPr>
        <w:rPr>
          <w:rFonts w:hint="eastAsia"/>
        </w:rPr>
      </w:pPr>
    </w:p>
    <w:p w14:paraId="04D66943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第四句“忽然闭口立”，这是在第三句基础上的进一步发展。牧童为了能更好地捕捉鸣蝉，突然停止唱歌，静静地站在那里。一个“闭”字和“立”字，将牧童专注的神情和小心翼翼的姿态刻画得入木三分。此时的画面仿佛凝固了一般，充满了静谧之感，与前两句灵动活泼的氛围形成了鲜明的对比，这种对比让整个诗歌更具层次感和感染力。</w:t>
      </w:r>
    </w:p>
    <w:p w14:paraId="432908C7" w14:textId="77777777" w:rsidR="007D4917" w:rsidRDefault="007D4917">
      <w:pPr>
        <w:rPr>
          <w:rFonts w:hint="eastAsia"/>
        </w:rPr>
      </w:pPr>
    </w:p>
    <w:p w14:paraId="4B766254" w14:textId="77777777" w:rsidR="007D4917" w:rsidRDefault="007D4917">
      <w:pPr>
        <w:rPr>
          <w:rFonts w:hint="eastAsia"/>
        </w:rPr>
      </w:pPr>
    </w:p>
    <w:p w14:paraId="7D6D806D" w14:textId="77777777" w:rsidR="007D4917" w:rsidRDefault="007D4917">
      <w:pPr>
        <w:rPr>
          <w:rFonts w:hint="eastAsia"/>
        </w:rPr>
      </w:pPr>
    </w:p>
    <w:p w14:paraId="222D0852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诗歌的文化内涵</w:t>
      </w:r>
    </w:p>
    <w:p w14:paraId="3A0F78EC" w14:textId="77777777" w:rsidR="007D4917" w:rsidRDefault="007D4917">
      <w:pPr>
        <w:rPr>
          <w:rFonts w:hint="eastAsia"/>
        </w:rPr>
      </w:pPr>
    </w:p>
    <w:p w14:paraId="2A4C7195" w14:textId="77777777" w:rsidR="007D4917" w:rsidRDefault="007D4917">
      <w:pPr>
        <w:rPr>
          <w:rFonts w:hint="eastAsia"/>
        </w:rPr>
      </w:pPr>
    </w:p>
    <w:p w14:paraId="672BF1B3" w14:textId="77777777" w:rsidR="007D4917" w:rsidRDefault="007D4917">
      <w:pPr>
        <w:rPr>
          <w:rFonts w:hint="eastAsia"/>
        </w:rPr>
      </w:pPr>
      <w:r>
        <w:rPr>
          <w:rFonts w:hint="eastAsia"/>
        </w:rPr>
        <w:tab/>
        <w:t>《所见》这首诗蕴含着丰富的文化内涵。从田园文化的角度来看，它展现了乡村田园生活的美好和宁静。在乡村的田野树林间，有牧童放牛、唱歌，有蝉鸣声声，这是典型的田园景象，体现了人与自然的和谐共处。这首诗也反映了袁枚对童真和自然的热爱。诗人通过对牧童动作和神态的细致描写，让我们看到了孩子纯真无邪的心灵和对大自然的热爱。在现代社会，这首诗也提醒着人们要保持一颗童真的心，去发现生活中的美好和自然的魅力。而且从诗歌的艺术手法上，袁枚用简洁明快的语言，生动地描绘出一个充满生活气息的场景，对后世诗歌创作也有着一定的启示作用。</w:t>
      </w:r>
    </w:p>
    <w:p w14:paraId="1FDA10D0" w14:textId="77777777" w:rsidR="007D4917" w:rsidRDefault="007D4917">
      <w:pPr>
        <w:rPr>
          <w:rFonts w:hint="eastAsia"/>
        </w:rPr>
      </w:pPr>
    </w:p>
    <w:p w14:paraId="6CEE0680" w14:textId="77777777" w:rsidR="007D4917" w:rsidRDefault="007D4917">
      <w:pPr>
        <w:rPr>
          <w:rFonts w:hint="eastAsia"/>
        </w:rPr>
      </w:pPr>
    </w:p>
    <w:p w14:paraId="76EC2358" w14:textId="77777777" w:rsidR="007D4917" w:rsidRDefault="007D4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8067C" w14:textId="027C5597" w:rsidR="00786689" w:rsidRDefault="00786689"/>
    <w:sectPr w:rsidR="0078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89"/>
    <w:rsid w:val="00405574"/>
    <w:rsid w:val="00786689"/>
    <w:rsid w:val="007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F363D-EE91-406B-8D78-F3573D2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