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B398" w14:textId="77777777" w:rsidR="0094189E" w:rsidRDefault="0094189E">
      <w:pPr>
        <w:rPr>
          <w:rFonts w:hint="eastAsia"/>
        </w:rPr>
      </w:pPr>
      <w:r>
        <w:rPr>
          <w:rFonts w:hint="eastAsia"/>
        </w:rPr>
        <w:t>《Gāo Lǐ Xíng》：一首反映东汉末年社会动荡的诗篇</w:t>
      </w:r>
    </w:p>
    <w:p w14:paraId="568031E5" w14:textId="77777777" w:rsidR="0094189E" w:rsidRDefault="0094189E">
      <w:pPr>
        <w:rPr>
          <w:rFonts w:hint="eastAsia"/>
        </w:rPr>
      </w:pPr>
      <w:r>
        <w:rPr>
          <w:rFonts w:hint="eastAsia"/>
        </w:rPr>
        <w:t>在历史的长河中，诗歌总是能够穿越时空，将古人的情感与思考传递给后人。《蒿里行》就是这样一个例子，它出自于中国东汉末年的文人曹操之手。这首诗以其深沉的笔触描绘了东汉末年的战乱和社会现实，表达了诗人对国家命运和人民疾苦的深切关怀。</w:t>
      </w:r>
    </w:p>
    <w:p w14:paraId="1A3DB2E2" w14:textId="77777777" w:rsidR="0094189E" w:rsidRDefault="0094189E">
      <w:pPr>
        <w:rPr>
          <w:rFonts w:hint="eastAsia"/>
        </w:rPr>
      </w:pPr>
    </w:p>
    <w:p w14:paraId="5909D2F6" w14:textId="77777777" w:rsidR="0094189E" w:rsidRDefault="00941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B0E65" w14:textId="77777777" w:rsidR="0094189E" w:rsidRDefault="0094189E">
      <w:pPr>
        <w:rPr>
          <w:rFonts w:hint="eastAsia"/>
        </w:rPr>
      </w:pPr>
      <w:r>
        <w:rPr>
          <w:rFonts w:hint="eastAsia"/>
        </w:rPr>
        <w:t>背景介绍</w:t>
      </w:r>
    </w:p>
    <w:p w14:paraId="18B2D44C" w14:textId="77777777" w:rsidR="0094189E" w:rsidRDefault="0094189E">
      <w:pPr>
        <w:rPr>
          <w:rFonts w:hint="eastAsia"/>
        </w:rPr>
      </w:pPr>
      <w:r>
        <w:rPr>
          <w:rFonts w:hint="eastAsia"/>
        </w:rPr>
        <w:t>东汉末年，朝政腐败，外戚、宦官轮流专权，导致政治黑暗，民不聊生。黄巾起义爆发后，地方割据势力崛起，天下大乱。作为一方诸侯的曹操，在目睹了战争带来的破坏与苦难之后，写下了这首著名的《蒿里行》。诗题中的“蒿里”指的是荒野之地，暗示着当时社会的凋敝景象。</w:t>
      </w:r>
    </w:p>
    <w:p w14:paraId="1CB9B195" w14:textId="77777777" w:rsidR="0094189E" w:rsidRDefault="0094189E">
      <w:pPr>
        <w:rPr>
          <w:rFonts w:hint="eastAsia"/>
        </w:rPr>
      </w:pPr>
    </w:p>
    <w:p w14:paraId="5EC80B53" w14:textId="77777777" w:rsidR="0094189E" w:rsidRDefault="00941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A41EE" w14:textId="77777777" w:rsidR="0094189E" w:rsidRDefault="0094189E">
      <w:pPr>
        <w:rPr>
          <w:rFonts w:hint="eastAsia"/>
        </w:rPr>
      </w:pPr>
      <w:r>
        <w:rPr>
          <w:rFonts w:hint="eastAsia"/>
        </w:rPr>
        <w:t>内容解析</w:t>
      </w:r>
    </w:p>
    <w:p w14:paraId="0E0D8523" w14:textId="77777777" w:rsidR="0094189E" w:rsidRDefault="0094189E">
      <w:pPr>
        <w:rPr>
          <w:rFonts w:hint="eastAsia"/>
        </w:rPr>
      </w:pPr>
      <w:r>
        <w:rPr>
          <w:rFonts w:hint="eastAsia"/>
        </w:rPr>
        <w:t>全诗以“关东有义士，兴兵讨群凶”开篇，直接点明主题，即反抗暴政的决心。接下来，“初期会盟津，乃心在咸阳”两句则展现了各路英雄豪杰齐聚一堂，共商大事的情景。然而，随着局势的发展，“军合力不齐，踌躇而雁行”，揭示出联军内部矛盾重重，难以形成统一的力量。“势利使人争，嗣还自相戕”，进一步描述了利益冲突导致的内讧现象，以及最终的结果——“淮南弟称号，刻玺于北方”。这几句简洁而深刻地反映了那个时代的混乱局面。</w:t>
      </w:r>
    </w:p>
    <w:p w14:paraId="58FD445A" w14:textId="77777777" w:rsidR="0094189E" w:rsidRDefault="0094189E">
      <w:pPr>
        <w:rPr>
          <w:rFonts w:hint="eastAsia"/>
        </w:rPr>
      </w:pPr>
    </w:p>
    <w:p w14:paraId="73BB6D79" w14:textId="77777777" w:rsidR="0094189E" w:rsidRDefault="00941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94E40" w14:textId="77777777" w:rsidR="0094189E" w:rsidRDefault="0094189E">
      <w:pPr>
        <w:rPr>
          <w:rFonts w:hint="eastAsia"/>
        </w:rPr>
      </w:pPr>
      <w:r>
        <w:rPr>
          <w:rFonts w:hint="eastAsia"/>
        </w:rPr>
        <w:t>艺术特色</w:t>
      </w:r>
    </w:p>
    <w:p w14:paraId="2BF82A67" w14:textId="77777777" w:rsidR="0094189E" w:rsidRDefault="0094189E">
      <w:pPr>
        <w:rPr>
          <w:rFonts w:hint="eastAsia"/>
        </w:rPr>
      </w:pPr>
      <w:r>
        <w:rPr>
          <w:rFonts w:hint="eastAsia"/>
        </w:rPr>
        <w:t>从艺术角度来看，《蒿里行》采用了四言体的形式，使得整首诗读起来朗朗上口，富有节奏感。曹操巧妙运用了对比手法，如“初期”与“乃心”的对照，“军合”与“踌躇”的反差等，增强了表达效果。他还通过具体的场景描写，如“刻玺于北方”，使读者仿佛身临其境，感受到历史的真实感。</w:t>
      </w:r>
    </w:p>
    <w:p w14:paraId="35820907" w14:textId="77777777" w:rsidR="0094189E" w:rsidRDefault="0094189E">
      <w:pPr>
        <w:rPr>
          <w:rFonts w:hint="eastAsia"/>
        </w:rPr>
      </w:pPr>
    </w:p>
    <w:p w14:paraId="3721A1C5" w14:textId="77777777" w:rsidR="0094189E" w:rsidRDefault="00941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87FFF" w14:textId="77777777" w:rsidR="0094189E" w:rsidRDefault="0094189E">
      <w:pPr>
        <w:rPr>
          <w:rFonts w:hint="eastAsia"/>
        </w:rPr>
      </w:pPr>
      <w:r>
        <w:rPr>
          <w:rFonts w:hint="eastAsia"/>
        </w:rPr>
        <w:t>历史价值</w:t>
      </w:r>
    </w:p>
    <w:p w14:paraId="62BB7CE2" w14:textId="77777777" w:rsidR="0094189E" w:rsidRDefault="0094189E">
      <w:pPr>
        <w:rPr>
          <w:rFonts w:hint="eastAsia"/>
        </w:rPr>
      </w:pPr>
      <w:r>
        <w:rPr>
          <w:rFonts w:hint="eastAsia"/>
        </w:rPr>
        <w:t>《蒿里行》不仅是一首优秀的文学作品，更是研究东汉末年社会状况的重要资料。它为我们提供了一个直观了解当时政治、军事及民间生活的窗口。透过这首诗，我们可以窥见那个波澜壮阔而又充满苦难的时代，体会到古代仁人志士为国为民的崇高精神。今天，当我们再次吟诵《蒿里行》时，依然能从中汲取力量，思考如何面对现代社会中的种种挑战。</w:t>
      </w:r>
    </w:p>
    <w:p w14:paraId="635DA94F" w14:textId="77777777" w:rsidR="0094189E" w:rsidRDefault="0094189E">
      <w:pPr>
        <w:rPr>
          <w:rFonts w:hint="eastAsia"/>
        </w:rPr>
      </w:pPr>
    </w:p>
    <w:p w14:paraId="60C9E6CF" w14:textId="77777777" w:rsidR="0094189E" w:rsidRDefault="00941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3926A" w14:textId="1B35249A" w:rsidR="00715603" w:rsidRDefault="00715603"/>
    <w:sectPr w:rsidR="00715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03"/>
    <w:rsid w:val="00613040"/>
    <w:rsid w:val="00715603"/>
    <w:rsid w:val="0094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0A25A-8CFE-4D04-89EB-7415DA69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