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7F5E" w14:textId="77777777" w:rsidR="000A7B18" w:rsidRDefault="000A7B18">
      <w:pPr>
        <w:rPr>
          <w:rFonts w:hint="eastAsia"/>
        </w:rPr>
      </w:pPr>
      <w:r>
        <w:rPr>
          <w:rFonts w:hint="eastAsia"/>
        </w:rPr>
        <w:t>《Yueyang Lou Ji》：岳阳楼记的拼音标题</w:t>
      </w:r>
    </w:p>
    <w:p w14:paraId="508EE429" w14:textId="77777777" w:rsidR="000A7B18" w:rsidRDefault="000A7B18">
      <w:pPr>
        <w:rPr>
          <w:rFonts w:hint="eastAsia"/>
        </w:rPr>
      </w:pPr>
      <w:r>
        <w:rPr>
          <w:rFonts w:hint="eastAsia"/>
        </w:rPr>
        <w:t>在中华文化的长河中，有诸多璀璨的文学作品，犹如繁星点点照亮了历史的天空。其中，《岳阳楼记》以其独特的艺术魅力和深刻的思想内涵，成为了一颗耀眼的明珠。《Yueyang Lou Ji》，即为这篇千古名篇的拼音形式，它不仅是中国古代散文的杰出代表，更是中华民族精神的一个重要象征。</w:t>
      </w:r>
    </w:p>
    <w:p w14:paraId="1C2BC269" w14:textId="77777777" w:rsidR="000A7B18" w:rsidRDefault="000A7B18">
      <w:pPr>
        <w:rPr>
          <w:rFonts w:hint="eastAsia"/>
        </w:rPr>
      </w:pPr>
    </w:p>
    <w:p w14:paraId="5B737D4C" w14:textId="77777777" w:rsidR="000A7B18" w:rsidRDefault="000A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D5A78" w14:textId="77777777" w:rsidR="000A7B18" w:rsidRDefault="000A7B18">
      <w:pPr>
        <w:rPr>
          <w:rFonts w:hint="eastAsia"/>
        </w:rPr>
      </w:pPr>
      <w:r>
        <w:rPr>
          <w:rFonts w:hint="eastAsia"/>
        </w:rPr>
        <w:t>范仲淹与《岳阳楼记》</w:t>
      </w:r>
    </w:p>
    <w:p w14:paraId="27EB6892" w14:textId="77777777" w:rsidR="000A7B18" w:rsidRDefault="000A7B18">
      <w:pPr>
        <w:rPr>
          <w:rFonts w:hint="eastAsia"/>
        </w:rPr>
      </w:pPr>
      <w:r>
        <w:rPr>
          <w:rFonts w:hint="eastAsia"/>
        </w:rPr>
        <w:t>这篇文章出自北宋政治家、文学家范仲淹之手。范公一生以“先天下之忧而忧，后天下之乐而乐”为己任，其思想境界高尚，人格魅力非凡。公元1046年，范仲淹受滕子京之邀，为其重建的岳阳楼撰写记文。尽管当时范公并未亲临洞庭湖畔，但他凭借丰富的想象和深厚的笔力，描绘出一幅气势磅礴、意境深远的画面，表达了对国家命运的关注以及对人民生活的关怀。</w:t>
      </w:r>
    </w:p>
    <w:p w14:paraId="5835F83B" w14:textId="77777777" w:rsidR="000A7B18" w:rsidRDefault="000A7B18">
      <w:pPr>
        <w:rPr>
          <w:rFonts w:hint="eastAsia"/>
        </w:rPr>
      </w:pPr>
    </w:p>
    <w:p w14:paraId="4E572159" w14:textId="77777777" w:rsidR="000A7B18" w:rsidRDefault="000A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475E" w14:textId="77777777" w:rsidR="000A7B18" w:rsidRDefault="000A7B18">
      <w:pPr>
        <w:rPr>
          <w:rFonts w:hint="eastAsia"/>
        </w:rPr>
      </w:pPr>
      <w:r>
        <w:rPr>
          <w:rFonts w:hint="eastAsia"/>
        </w:rPr>
        <w:t>文章结构与内容</w:t>
      </w:r>
    </w:p>
    <w:p w14:paraId="5B54D05E" w14:textId="77777777" w:rsidR="000A7B18" w:rsidRDefault="000A7B18">
      <w:pPr>
        <w:rPr>
          <w:rFonts w:hint="eastAsia"/>
        </w:rPr>
      </w:pPr>
      <w:r>
        <w:rPr>
          <w:rFonts w:hint="eastAsia"/>
        </w:rPr>
        <w:t>《岳阳楼记》全文结构严谨，层次分明。开篇简要介绍了岳阳楼的历史背景和地理环境，继而通过描写迁客骚人登楼时所见的不同景象，引出了“览物之情，得无异乎？”的问题。接着，作者详细描述了两种截然相反的心境——晴天观景时的喜悦之情和阴雨天气下的忧愁之感，以此来衬托出人们面对自然变化和社会变迁的态度差异。范仲淹提出了超越个人得失的情怀：“不以物喜，不以己悲”，并倡导士大夫们应该具有“居庙堂之高则忧其民；处江湖之远则忧其君”的责任意识。</w:t>
      </w:r>
    </w:p>
    <w:p w14:paraId="7874495F" w14:textId="77777777" w:rsidR="000A7B18" w:rsidRDefault="000A7B18">
      <w:pPr>
        <w:rPr>
          <w:rFonts w:hint="eastAsia"/>
        </w:rPr>
      </w:pPr>
    </w:p>
    <w:p w14:paraId="5F89C4DE" w14:textId="77777777" w:rsidR="000A7B18" w:rsidRDefault="000A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184C6" w14:textId="77777777" w:rsidR="000A7B18" w:rsidRDefault="000A7B18">
      <w:pPr>
        <w:rPr>
          <w:rFonts w:hint="eastAsia"/>
        </w:rPr>
      </w:pPr>
      <w:r>
        <w:rPr>
          <w:rFonts w:hint="eastAsia"/>
        </w:rPr>
        <w:t>文化影响及价值</w:t>
      </w:r>
    </w:p>
    <w:p w14:paraId="0E41344B" w14:textId="77777777" w:rsidR="000A7B18" w:rsidRDefault="000A7B18">
      <w:pPr>
        <w:rPr>
          <w:rFonts w:hint="eastAsia"/>
        </w:rPr>
      </w:pPr>
      <w:r>
        <w:rPr>
          <w:rFonts w:hint="eastAsia"/>
        </w:rPr>
        <w:t>自问世以来，《岳阳楼记》就受到了广泛的赞誉，并被收录进多种古籍文献之中。它不仅是研究宋代文学不可或缺的重要资料，而且对于传承和发展中华优秀传统文化也起到了积极的作用。文中所体现出来的忧国忧民的情操、积极进取的精神风貌以及追求理想境界的人生态度，至今仍然激励着一代又一代中国人不断前行。因此，《Yueyang Lou Ji》不仅仅是一篇文章的拼音表达，更承载着深厚的文化意义和历史记忆。</w:t>
      </w:r>
    </w:p>
    <w:p w14:paraId="1F5BA28A" w14:textId="77777777" w:rsidR="000A7B18" w:rsidRDefault="000A7B18">
      <w:pPr>
        <w:rPr>
          <w:rFonts w:hint="eastAsia"/>
        </w:rPr>
      </w:pPr>
    </w:p>
    <w:p w14:paraId="100E0C23" w14:textId="77777777" w:rsidR="000A7B18" w:rsidRDefault="000A7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AA6E7" w14:textId="77777777" w:rsidR="000A7B18" w:rsidRDefault="000A7B1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20F9116" w14:textId="77777777" w:rsidR="000A7B18" w:rsidRDefault="000A7B18">
      <w:pPr>
        <w:rPr>
          <w:rFonts w:hint="eastAsia"/>
        </w:rPr>
      </w:pPr>
      <w:r>
        <w:rPr>
          <w:rFonts w:hint="eastAsia"/>
        </w:rPr>
        <w:t>当我们用《Yueyang Lou Ji》这样的拼音形式来称呼《岳阳楼记》时，既是对这一经典之作的一种现代解读方式，也是连接古今文化交流的一座桥梁。它提醒我们，在快速发展的现代社会里，不要忘记那些曾经照亮过无数人心灵深处的传统智慧之光。愿更多的人能够从这篇美文中汲取力量，共同书写更加美好的未来篇章。</w:t>
      </w:r>
    </w:p>
    <w:p w14:paraId="1C27FC99" w14:textId="77777777" w:rsidR="000A7B18" w:rsidRDefault="000A7B18">
      <w:pPr>
        <w:rPr>
          <w:rFonts w:hint="eastAsia"/>
        </w:rPr>
      </w:pPr>
    </w:p>
    <w:p w14:paraId="65B0861C" w14:textId="77777777" w:rsidR="000A7B18" w:rsidRDefault="000A7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4840D" w14:textId="45122F61" w:rsidR="006A4BA0" w:rsidRDefault="006A4BA0"/>
    <w:sectPr w:rsidR="006A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0"/>
    <w:rsid w:val="000A7B18"/>
    <w:rsid w:val="00613040"/>
    <w:rsid w:val="006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7E907-7F53-4C45-ACC8-3F4D1130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