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528B4" w14:textId="77777777" w:rsidR="00EF2FF5" w:rsidRDefault="00EF2FF5">
      <w:pPr>
        <w:rPr>
          <w:rFonts w:hint="eastAsia"/>
        </w:rPr>
      </w:pPr>
      <w:r>
        <w:rPr>
          <w:rFonts w:hint="eastAsia"/>
        </w:rPr>
        <w:t>陈平宰社文言文的拼音：Chén Píng Zǎi Shè Wényánwén</w:t>
      </w:r>
    </w:p>
    <w:p w14:paraId="7FAF8874" w14:textId="77777777" w:rsidR="00EF2FF5" w:rsidRDefault="00EF2FF5">
      <w:pPr>
        <w:rPr>
          <w:rFonts w:hint="eastAsia"/>
        </w:rPr>
      </w:pPr>
      <w:r>
        <w:rPr>
          <w:rFonts w:hint="eastAsia"/>
        </w:rPr>
        <w:t>追溯华夏文明，文言文乃古汉语之精华，承载着千年智慧与哲思。在众多杰出人物中，陈平以其独特的政治才能和深远的历史影响而闻名于世。然而，提及“陈平宰社文言文”，此标题并非指代特定的历史文献或陈平本人所著的作品，而是以陈平为象征，探讨其在汉初政治舞台上的角色，以及其所处时代的语言风貌。</w:t>
      </w:r>
    </w:p>
    <w:p w14:paraId="47DB0470" w14:textId="77777777" w:rsidR="00EF2FF5" w:rsidRDefault="00EF2FF5">
      <w:pPr>
        <w:rPr>
          <w:rFonts w:hint="eastAsia"/>
        </w:rPr>
      </w:pPr>
    </w:p>
    <w:p w14:paraId="73373215" w14:textId="77777777" w:rsidR="00EF2FF5" w:rsidRDefault="00EF2F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C48AE" w14:textId="77777777" w:rsidR="00EF2FF5" w:rsidRDefault="00EF2FF5">
      <w:pPr>
        <w:rPr>
          <w:rFonts w:hint="eastAsia"/>
        </w:rPr>
      </w:pPr>
      <w:r>
        <w:rPr>
          <w:rFonts w:hint="eastAsia"/>
        </w:rPr>
        <w:t>陈平其人</w:t>
      </w:r>
    </w:p>
    <w:p w14:paraId="7D7D229F" w14:textId="77777777" w:rsidR="00EF2FF5" w:rsidRDefault="00EF2FF5">
      <w:pPr>
        <w:rPr>
          <w:rFonts w:hint="eastAsia"/>
        </w:rPr>
      </w:pPr>
      <w:r>
        <w:rPr>
          <w:rFonts w:hint="eastAsia"/>
        </w:rPr>
        <w:t>陈平者，生於秦末乱世，卒於西汉之初。其才智非凡，深谙权谋之道，在楚汉相争之际，先事项羽而后归刘邦，终成汉朝开国功臣之一。陈平不仅在军事上有所建树，更在政治上扮演了重要角色，担任宰相，辅佐高祖、惠帝，致力于国家治理，稳定政局，对于汉初政权的确立与发展贡献卓著。</w:t>
      </w:r>
    </w:p>
    <w:p w14:paraId="3660ACED" w14:textId="77777777" w:rsidR="00EF2FF5" w:rsidRDefault="00EF2FF5">
      <w:pPr>
        <w:rPr>
          <w:rFonts w:hint="eastAsia"/>
        </w:rPr>
      </w:pPr>
    </w:p>
    <w:p w14:paraId="0DC445C0" w14:textId="77777777" w:rsidR="00EF2FF5" w:rsidRDefault="00EF2F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3E0EB" w14:textId="77777777" w:rsidR="00EF2FF5" w:rsidRDefault="00EF2FF5">
      <w:pPr>
        <w:rPr>
          <w:rFonts w:hint="eastAsia"/>
        </w:rPr>
      </w:pPr>
      <w:r>
        <w:rPr>
          <w:rFonts w:hint="eastAsia"/>
        </w:rPr>
        <w:t>文言文的定义与特点</w:t>
      </w:r>
    </w:p>
    <w:p w14:paraId="4E1206E6" w14:textId="77777777" w:rsidR="00EF2FF5" w:rsidRDefault="00EF2FF5">
      <w:pPr>
        <w:rPr>
          <w:rFonts w:hint="eastAsia"/>
        </w:rPr>
      </w:pPr>
      <w:r>
        <w:rPr>
          <w:rFonts w:hint="eastAsia"/>
        </w:rPr>
        <w:t>文言文，乃中国古代书面语言，起源于先秦时期，至两汉达到鼎盛。它不同于口语表达，是一种高度凝练、结构严谨的语言形式，讲究辞藻华丽、韵律和谐。古代学者以此记录历史、哲学思想、文学创作等，是中国传统文化的重要载体。文言文中蕴含丰富的典故、成语，体现了古人对世界的认知和价值观。</w:t>
      </w:r>
    </w:p>
    <w:p w14:paraId="1714E9C9" w14:textId="77777777" w:rsidR="00EF2FF5" w:rsidRDefault="00EF2FF5">
      <w:pPr>
        <w:rPr>
          <w:rFonts w:hint="eastAsia"/>
        </w:rPr>
      </w:pPr>
    </w:p>
    <w:p w14:paraId="3F5D85DD" w14:textId="77777777" w:rsidR="00EF2FF5" w:rsidRDefault="00EF2F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A82AF" w14:textId="77777777" w:rsidR="00EF2FF5" w:rsidRDefault="00EF2FF5">
      <w:pPr>
        <w:rPr>
          <w:rFonts w:hint="eastAsia"/>
        </w:rPr>
      </w:pPr>
      <w:r>
        <w:rPr>
          <w:rFonts w:hint="eastAsia"/>
        </w:rPr>
        <w:t>陈平时代背景下的文言文</w:t>
      </w:r>
    </w:p>
    <w:p w14:paraId="1080D404" w14:textId="77777777" w:rsidR="00EF2FF5" w:rsidRDefault="00EF2FF5">
      <w:pPr>
        <w:rPr>
          <w:rFonts w:hint="eastAsia"/>
        </w:rPr>
      </w:pPr>
      <w:r>
        <w:rPr>
          <w:rFonts w:hint="eastAsia"/>
        </w:rPr>
        <w:t>陈平所处的时代正值中国历史上一个重要的转型期——从战国纷争走向大一统帝国建立的关键时刻。此时，文言文作为官方文书和学术交流的主要工具，被广泛应用于朝廷诏令、史书编纂、经典注释等领域。陈平等人通过文言文撰写的奏折、策论，不仅反映了当时的政治局势和社会状况，也展现了个人的思想境界和文化素养。</w:t>
      </w:r>
    </w:p>
    <w:p w14:paraId="27871A29" w14:textId="77777777" w:rsidR="00EF2FF5" w:rsidRDefault="00EF2FF5">
      <w:pPr>
        <w:rPr>
          <w:rFonts w:hint="eastAsia"/>
        </w:rPr>
      </w:pPr>
    </w:p>
    <w:p w14:paraId="6A9C4C6E" w14:textId="77777777" w:rsidR="00EF2FF5" w:rsidRDefault="00EF2F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9FD57" w14:textId="77777777" w:rsidR="00EF2FF5" w:rsidRDefault="00EF2FF5">
      <w:pPr>
        <w:rPr>
          <w:rFonts w:hint="eastAsia"/>
        </w:rPr>
      </w:pPr>
      <w:r>
        <w:rPr>
          <w:rFonts w:hint="eastAsia"/>
        </w:rPr>
        <w:t>最后的总结</w:t>
      </w:r>
    </w:p>
    <w:p w14:paraId="1E474001" w14:textId="77777777" w:rsidR="00EF2FF5" w:rsidRDefault="00EF2FF5">
      <w:pPr>
        <w:rPr>
          <w:rFonts w:hint="eastAsia"/>
        </w:rPr>
      </w:pPr>
      <w:r>
        <w:rPr>
          <w:rFonts w:hint="eastAsia"/>
        </w:rPr>
        <w:t>“陈平宰社文言文”这一标题虽非指向具体文本，但借助陈平这一历史人物，我们得以窥见汉初社会的面貌及其时文言文的应用场景。透过文言文这扇窗户，我们可以更加深刻地理解那个时代的政治风云变幻、文化繁荣景象以及人们的精神追求。这也提醒着今人珍惜并传承这份珍贵的文化遗产，让古老的智慧继续照亮未来之路。</w:t>
      </w:r>
    </w:p>
    <w:p w14:paraId="7A69BA4E" w14:textId="77777777" w:rsidR="00EF2FF5" w:rsidRDefault="00EF2FF5">
      <w:pPr>
        <w:rPr>
          <w:rFonts w:hint="eastAsia"/>
        </w:rPr>
      </w:pPr>
    </w:p>
    <w:p w14:paraId="0CCE0E0F" w14:textId="77777777" w:rsidR="00EF2FF5" w:rsidRDefault="00EF2F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8A2F7" w14:textId="451D36D9" w:rsidR="00E71055" w:rsidRDefault="00E71055"/>
    <w:sectPr w:rsidR="00E71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55"/>
    <w:rsid w:val="002D2887"/>
    <w:rsid w:val="00E71055"/>
    <w:rsid w:val="00EF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3B82C-843A-430D-AEC5-D912C92D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2025-06-01T14:01:00Z</dcterms:created>
  <dcterms:modified xsi:type="dcterms:W3CDTF">2025-06-01T14:01:00Z</dcterms:modified>
</cp:coreProperties>
</file>