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89D8" w14:textId="77777777" w:rsidR="00227208" w:rsidRDefault="00227208">
      <w:pPr>
        <w:rPr>
          <w:rFonts w:hint="eastAsia"/>
        </w:rPr>
      </w:pPr>
      <w:r>
        <w:rPr>
          <w:rFonts w:hint="eastAsia"/>
        </w:rPr>
        <w:t>扣抵的拼音：kòu dǐ</w:t>
      </w:r>
    </w:p>
    <w:p w14:paraId="7AFDA1FA" w14:textId="77777777" w:rsidR="00227208" w:rsidRDefault="00227208">
      <w:pPr>
        <w:rPr>
          <w:rFonts w:hint="eastAsia"/>
        </w:rPr>
      </w:pPr>
      <w:r>
        <w:rPr>
          <w:rFonts w:hint="eastAsia"/>
        </w:rPr>
        <w:t>在汉语中，“扣抵”这个词并不常出现在日常对话里，它更多地被用于财务、税务等专业领域。拼音“kòu dǐ”准确地反映了这个词的发音，对于学习中文或者从事相关行业的人员来说，了解其正确读音是十分必要的。</w:t>
      </w:r>
    </w:p>
    <w:p w14:paraId="6B3B2E45" w14:textId="77777777" w:rsidR="00227208" w:rsidRDefault="00227208">
      <w:pPr>
        <w:rPr>
          <w:rFonts w:hint="eastAsia"/>
        </w:rPr>
      </w:pPr>
    </w:p>
    <w:p w14:paraId="1C3F74F5" w14:textId="77777777" w:rsidR="00227208" w:rsidRDefault="00227208">
      <w:pPr>
        <w:rPr>
          <w:rFonts w:hint="eastAsia"/>
        </w:rPr>
      </w:pPr>
      <w:r>
        <w:rPr>
          <w:rFonts w:hint="eastAsia"/>
        </w:rPr>
        <w:t xml:space="preserve"> </w:t>
      </w:r>
    </w:p>
    <w:p w14:paraId="64A971D4" w14:textId="77777777" w:rsidR="00227208" w:rsidRDefault="00227208">
      <w:pPr>
        <w:rPr>
          <w:rFonts w:hint="eastAsia"/>
        </w:rPr>
      </w:pPr>
      <w:r>
        <w:rPr>
          <w:rFonts w:hint="eastAsia"/>
        </w:rPr>
        <w:t>含义与使用场景</w:t>
      </w:r>
    </w:p>
    <w:p w14:paraId="4A4F9008" w14:textId="77777777" w:rsidR="00227208" w:rsidRDefault="00227208">
      <w:pPr>
        <w:rPr>
          <w:rFonts w:hint="eastAsia"/>
        </w:rPr>
      </w:pPr>
      <w:r>
        <w:rPr>
          <w:rFonts w:hint="eastAsia"/>
        </w:rPr>
        <w:t>“扣抵”一词主要指的是在计算应缴税额时，允许从应纳税所得额中扣除已经缴纳的税款或者其他可以减免的金额。这一机制旨在避免重复征税，并确保税收负担的公平性。例如，在国际税收环境中，当企业或个人在同一收入上被两个或多个国家征收了所得税时，就可以利用扣抵原则来减少重复课税的情况。在国内，也常常会遇到类似的情形，比如个人所得税中的专项附加扣除就是一种形式的扣抵政策。</w:t>
      </w:r>
    </w:p>
    <w:p w14:paraId="09E827AB" w14:textId="77777777" w:rsidR="00227208" w:rsidRDefault="00227208">
      <w:pPr>
        <w:rPr>
          <w:rFonts w:hint="eastAsia"/>
        </w:rPr>
      </w:pPr>
    </w:p>
    <w:p w14:paraId="6C4892B4" w14:textId="77777777" w:rsidR="00227208" w:rsidRDefault="00227208">
      <w:pPr>
        <w:rPr>
          <w:rFonts w:hint="eastAsia"/>
        </w:rPr>
      </w:pPr>
      <w:r>
        <w:rPr>
          <w:rFonts w:hint="eastAsia"/>
        </w:rPr>
        <w:t xml:space="preserve"> </w:t>
      </w:r>
    </w:p>
    <w:p w14:paraId="698FA793" w14:textId="77777777" w:rsidR="00227208" w:rsidRDefault="00227208">
      <w:pPr>
        <w:rPr>
          <w:rFonts w:hint="eastAsia"/>
        </w:rPr>
      </w:pPr>
      <w:r>
        <w:rPr>
          <w:rFonts w:hint="eastAsia"/>
        </w:rPr>
        <w:t>实际应用案例</w:t>
      </w:r>
    </w:p>
    <w:p w14:paraId="2F50C045" w14:textId="77777777" w:rsidR="00227208" w:rsidRDefault="00227208">
      <w:pPr>
        <w:rPr>
          <w:rFonts w:hint="eastAsia"/>
        </w:rPr>
      </w:pPr>
      <w:r>
        <w:rPr>
          <w:rFonts w:hint="eastAsia"/>
        </w:rPr>
        <w:t>以一位跨国工作的工程师为例，他在A国工作并支付了一定比例的所得税后返回B国继续他的职业生涯。按照B国的法律，他需要申报全球收入并可能再次面对所得税的问题。然而，由于两国之间签订了避免双重征税协定（DTAA），这位工程师可以在B国申请对其在A国已缴税款进行扣抵，从而只对他未被征税的部分收入补缴差额，而不是对同一笔收入两次全额缴税。</w:t>
      </w:r>
    </w:p>
    <w:p w14:paraId="688C5E52" w14:textId="77777777" w:rsidR="00227208" w:rsidRDefault="00227208">
      <w:pPr>
        <w:rPr>
          <w:rFonts w:hint="eastAsia"/>
        </w:rPr>
      </w:pPr>
    </w:p>
    <w:p w14:paraId="0BD1AC19" w14:textId="77777777" w:rsidR="00227208" w:rsidRDefault="00227208">
      <w:pPr>
        <w:rPr>
          <w:rFonts w:hint="eastAsia"/>
        </w:rPr>
      </w:pPr>
      <w:r>
        <w:rPr>
          <w:rFonts w:hint="eastAsia"/>
        </w:rPr>
        <w:t xml:space="preserve"> </w:t>
      </w:r>
    </w:p>
    <w:p w14:paraId="49E5A723" w14:textId="77777777" w:rsidR="00227208" w:rsidRDefault="00227208">
      <w:pPr>
        <w:rPr>
          <w:rFonts w:hint="eastAsia"/>
        </w:rPr>
      </w:pPr>
      <w:r>
        <w:rPr>
          <w:rFonts w:hint="eastAsia"/>
        </w:rPr>
        <w:t>政策背景与发展</w:t>
      </w:r>
    </w:p>
    <w:p w14:paraId="1203D3C6" w14:textId="77777777" w:rsidR="00227208" w:rsidRDefault="00227208">
      <w:pPr>
        <w:rPr>
          <w:rFonts w:hint="eastAsia"/>
        </w:rPr>
      </w:pPr>
      <w:r>
        <w:rPr>
          <w:rFonts w:hint="eastAsia"/>
        </w:rPr>
        <w:t>随着全球化进程加快以及各国间经济交流日益频繁，跨国企业的经营和个人跨境流动变得越来越普遍。为了避免因不同国家和地区之间税率差异而导致的重复征税问题，许多国家都制定了相应的法律法规来支持扣抵制度。中国也在不断完善自身的税收体系，包括加强与其他国家签订双边或多边的避免双重征税协议，为国内外投资者创造更加透明和友好的营商环境。</w:t>
      </w:r>
    </w:p>
    <w:p w14:paraId="2B289583" w14:textId="77777777" w:rsidR="00227208" w:rsidRDefault="00227208">
      <w:pPr>
        <w:rPr>
          <w:rFonts w:hint="eastAsia"/>
        </w:rPr>
      </w:pPr>
    </w:p>
    <w:p w14:paraId="48E7FDB7" w14:textId="77777777" w:rsidR="00227208" w:rsidRDefault="00227208">
      <w:pPr>
        <w:rPr>
          <w:rFonts w:hint="eastAsia"/>
        </w:rPr>
      </w:pPr>
      <w:r>
        <w:rPr>
          <w:rFonts w:hint="eastAsia"/>
        </w:rPr>
        <w:t xml:space="preserve"> </w:t>
      </w:r>
    </w:p>
    <w:p w14:paraId="39D0D12D" w14:textId="77777777" w:rsidR="00227208" w:rsidRDefault="00227208">
      <w:pPr>
        <w:rPr>
          <w:rFonts w:hint="eastAsia"/>
        </w:rPr>
      </w:pPr>
      <w:r>
        <w:rPr>
          <w:rFonts w:hint="eastAsia"/>
        </w:rPr>
        <w:t>挑战与未来趋势</w:t>
      </w:r>
    </w:p>
    <w:p w14:paraId="6B2043E4" w14:textId="77777777" w:rsidR="00227208" w:rsidRDefault="00227208">
      <w:pPr>
        <w:rPr>
          <w:rFonts w:hint="eastAsia"/>
        </w:rPr>
      </w:pPr>
      <w:r>
        <w:rPr>
          <w:rFonts w:hint="eastAsia"/>
        </w:rPr>
        <w:t>尽管扣抵制度在全球范围内得到了广泛应用，但实际操作过程中仍然存在不少挑战。例如，各国税收制度复杂多样，如何准确界定哪些费用能够作为扣抵项目就成为了难题之一；信息不对称也可能导致企业在享受优惠政策时遇到障碍。因此，未来的发展方向可能会更加注重国际合作与协调，通过简化流程、提高透明度等方式促进全球范围内的税务管理效率提升。</w:t>
      </w:r>
    </w:p>
    <w:p w14:paraId="65E58415" w14:textId="77777777" w:rsidR="00227208" w:rsidRDefault="00227208">
      <w:pPr>
        <w:rPr>
          <w:rFonts w:hint="eastAsia"/>
        </w:rPr>
      </w:pPr>
    </w:p>
    <w:p w14:paraId="435C4722" w14:textId="77777777" w:rsidR="00227208" w:rsidRDefault="00227208">
      <w:pPr>
        <w:rPr>
          <w:rFonts w:hint="eastAsia"/>
        </w:rPr>
      </w:pPr>
      <w:r>
        <w:rPr>
          <w:rFonts w:hint="eastAsia"/>
        </w:rPr>
        <w:t>本文是由懂得生活网（dongdeshenghuo.com）为大家创作</w:t>
      </w:r>
    </w:p>
    <w:p w14:paraId="139D21B6" w14:textId="31090D9E" w:rsidR="00771AD5" w:rsidRDefault="00771AD5"/>
    <w:sectPr w:rsidR="00771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D5"/>
    <w:rsid w:val="00227208"/>
    <w:rsid w:val="00771AD5"/>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31ECD-4880-4CF6-BFCA-1B369CBC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AD5"/>
    <w:rPr>
      <w:rFonts w:cstheme="majorBidi"/>
      <w:color w:val="2F5496" w:themeColor="accent1" w:themeShade="BF"/>
      <w:sz w:val="28"/>
      <w:szCs w:val="28"/>
    </w:rPr>
  </w:style>
  <w:style w:type="character" w:customStyle="1" w:styleId="50">
    <w:name w:val="标题 5 字符"/>
    <w:basedOn w:val="a0"/>
    <w:link w:val="5"/>
    <w:uiPriority w:val="9"/>
    <w:semiHidden/>
    <w:rsid w:val="00771AD5"/>
    <w:rPr>
      <w:rFonts w:cstheme="majorBidi"/>
      <w:color w:val="2F5496" w:themeColor="accent1" w:themeShade="BF"/>
      <w:sz w:val="24"/>
    </w:rPr>
  </w:style>
  <w:style w:type="character" w:customStyle="1" w:styleId="60">
    <w:name w:val="标题 6 字符"/>
    <w:basedOn w:val="a0"/>
    <w:link w:val="6"/>
    <w:uiPriority w:val="9"/>
    <w:semiHidden/>
    <w:rsid w:val="00771AD5"/>
    <w:rPr>
      <w:rFonts w:cstheme="majorBidi"/>
      <w:b/>
      <w:bCs/>
      <w:color w:val="2F5496" w:themeColor="accent1" w:themeShade="BF"/>
    </w:rPr>
  </w:style>
  <w:style w:type="character" w:customStyle="1" w:styleId="70">
    <w:name w:val="标题 7 字符"/>
    <w:basedOn w:val="a0"/>
    <w:link w:val="7"/>
    <w:uiPriority w:val="9"/>
    <w:semiHidden/>
    <w:rsid w:val="00771AD5"/>
    <w:rPr>
      <w:rFonts w:cstheme="majorBidi"/>
      <w:b/>
      <w:bCs/>
      <w:color w:val="595959" w:themeColor="text1" w:themeTint="A6"/>
    </w:rPr>
  </w:style>
  <w:style w:type="character" w:customStyle="1" w:styleId="80">
    <w:name w:val="标题 8 字符"/>
    <w:basedOn w:val="a0"/>
    <w:link w:val="8"/>
    <w:uiPriority w:val="9"/>
    <w:semiHidden/>
    <w:rsid w:val="00771AD5"/>
    <w:rPr>
      <w:rFonts w:cstheme="majorBidi"/>
      <w:color w:val="595959" w:themeColor="text1" w:themeTint="A6"/>
    </w:rPr>
  </w:style>
  <w:style w:type="character" w:customStyle="1" w:styleId="90">
    <w:name w:val="标题 9 字符"/>
    <w:basedOn w:val="a0"/>
    <w:link w:val="9"/>
    <w:uiPriority w:val="9"/>
    <w:semiHidden/>
    <w:rsid w:val="00771AD5"/>
    <w:rPr>
      <w:rFonts w:eastAsiaTheme="majorEastAsia" w:cstheme="majorBidi"/>
      <w:color w:val="595959" w:themeColor="text1" w:themeTint="A6"/>
    </w:rPr>
  </w:style>
  <w:style w:type="paragraph" w:styleId="a3">
    <w:name w:val="Title"/>
    <w:basedOn w:val="a"/>
    <w:next w:val="a"/>
    <w:link w:val="a4"/>
    <w:uiPriority w:val="10"/>
    <w:qFormat/>
    <w:rsid w:val="00771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AD5"/>
    <w:pPr>
      <w:spacing w:before="160"/>
      <w:jc w:val="center"/>
    </w:pPr>
    <w:rPr>
      <w:i/>
      <w:iCs/>
      <w:color w:val="404040" w:themeColor="text1" w:themeTint="BF"/>
    </w:rPr>
  </w:style>
  <w:style w:type="character" w:customStyle="1" w:styleId="a8">
    <w:name w:val="引用 字符"/>
    <w:basedOn w:val="a0"/>
    <w:link w:val="a7"/>
    <w:uiPriority w:val="29"/>
    <w:rsid w:val="00771AD5"/>
    <w:rPr>
      <w:i/>
      <w:iCs/>
      <w:color w:val="404040" w:themeColor="text1" w:themeTint="BF"/>
    </w:rPr>
  </w:style>
  <w:style w:type="paragraph" w:styleId="a9">
    <w:name w:val="List Paragraph"/>
    <w:basedOn w:val="a"/>
    <w:uiPriority w:val="34"/>
    <w:qFormat/>
    <w:rsid w:val="00771AD5"/>
    <w:pPr>
      <w:ind w:left="720"/>
      <w:contextualSpacing/>
    </w:pPr>
  </w:style>
  <w:style w:type="character" w:styleId="aa">
    <w:name w:val="Intense Emphasis"/>
    <w:basedOn w:val="a0"/>
    <w:uiPriority w:val="21"/>
    <w:qFormat/>
    <w:rsid w:val="00771AD5"/>
    <w:rPr>
      <w:i/>
      <w:iCs/>
      <w:color w:val="2F5496" w:themeColor="accent1" w:themeShade="BF"/>
    </w:rPr>
  </w:style>
  <w:style w:type="paragraph" w:styleId="ab">
    <w:name w:val="Intense Quote"/>
    <w:basedOn w:val="a"/>
    <w:next w:val="a"/>
    <w:link w:val="ac"/>
    <w:uiPriority w:val="30"/>
    <w:qFormat/>
    <w:rsid w:val="00771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AD5"/>
    <w:rPr>
      <w:i/>
      <w:iCs/>
      <w:color w:val="2F5496" w:themeColor="accent1" w:themeShade="BF"/>
    </w:rPr>
  </w:style>
  <w:style w:type="character" w:styleId="ad">
    <w:name w:val="Intense Reference"/>
    <w:basedOn w:val="a0"/>
    <w:uiPriority w:val="32"/>
    <w:qFormat/>
    <w:rsid w:val="00771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