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8ED9B" w14:textId="77777777" w:rsidR="00B0362A" w:rsidRDefault="00B0362A">
      <w:pPr>
        <w:rPr>
          <w:rFonts w:hint="eastAsia"/>
        </w:rPr>
      </w:pPr>
      <w:r>
        <w:rPr>
          <w:rFonts w:hint="eastAsia"/>
        </w:rPr>
        <w:t>吡仑帕奈片 (Pilengpa'nai Pian)</w:t>
      </w:r>
    </w:p>
    <w:p w14:paraId="5EC47F31" w14:textId="77777777" w:rsidR="00B0362A" w:rsidRDefault="00B0362A">
      <w:pPr>
        <w:rPr>
          <w:rFonts w:hint="eastAsia"/>
        </w:rPr>
      </w:pPr>
      <w:r>
        <w:rPr>
          <w:rFonts w:hint="eastAsia"/>
        </w:rPr>
        <w:t>吡仑帕奈（Perampanel），在药理学上被分类为一种抗癫痫药物，它以吡仑帕奈片的形式提供给患者使用。这种药物主要用来治疗部分性癫痫发作，包括伴有或不伴有继发全身化的发作。对于那些已经使用了其他抗癫痫药物但仍然无法有效控制病情的患者，吡仑帕奈可以作为辅助治疗手段。</w:t>
      </w:r>
    </w:p>
    <w:p w14:paraId="2D3618F5" w14:textId="77777777" w:rsidR="00B0362A" w:rsidRDefault="00B0362A">
      <w:pPr>
        <w:rPr>
          <w:rFonts w:hint="eastAsia"/>
        </w:rPr>
      </w:pPr>
    </w:p>
    <w:p w14:paraId="2B9A7C5A" w14:textId="77777777" w:rsidR="00B0362A" w:rsidRDefault="00B0362A">
      <w:pPr>
        <w:rPr>
          <w:rFonts w:hint="eastAsia"/>
        </w:rPr>
      </w:pPr>
      <w:r>
        <w:rPr>
          <w:rFonts w:hint="eastAsia"/>
        </w:rPr>
        <w:t xml:space="preserve"> </w:t>
      </w:r>
    </w:p>
    <w:p w14:paraId="2AAFAF0C" w14:textId="77777777" w:rsidR="00B0362A" w:rsidRDefault="00B0362A">
      <w:pPr>
        <w:rPr>
          <w:rFonts w:hint="eastAsia"/>
        </w:rPr>
      </w:pPr>
      <w:r>
        <w:rPr>
          <w:rFonts w:hint="eastAsia"/>
        </w:rPr>
        <w:t>作用机制</w:t>
      </w:r>
    </w:p>
    <w:p w14:paraId="41B77A17" w14:textId="77777777" w:rsidR="00B0362A" w:rsidRDefault="00B0362A">
      <w:pPr>
        <w:rPr>
          <w:rFonts w:hint="eastAsia"/>
        </w:rPr>
      </w:pPr>
      <w:r>
        <w:rPr>
          <w:rFonts w:hint="eastAsia"/>
        </w:rPr>
        <w:t>作为一种非竞争性的α-氨基-3-羟基-5-甲基-4-异恶唑丙酸（AMPA）受体拮抗剂，吡仑帕奈能够选择性地与中枢神经系统的谷氨酸受体结合，从而减少兴奋性神经传递。通过这种方式，它有效地降低了癫痫发作的可能性。谷氨酸是大脑中最主要的兴奋性神经递质之一，而AMPA受体则是快速突触传递的主要介质，因此，抑制这些受体的功能对癫痫发作有显著的影响。</w:t>
      </w:r>
    </w:p>
    <w:p w14:paraId="71937CE0" w14:textId="77777777" w:rsidR="00B0362A" w:rsidRDefault="00B0362A">
      <w:pPr>
        <w:rPr>
          <w:rFonts w:hint="eastAsia"/>
        </w:rPr>
      </w:pPr>
    </w:p>
    <w:p w14:paraId="73A4D9DC" w14:textId="77777777" w:rsidR="00B0362A" w:rsidRDefault="00B0362A">
      <w:pPr>
        <w:rPr>
          <w:rFonts w:hint="eastAsia"/>
        </w:rPr>
      </w:pPr>
      <w:r>
        <w:rPr>
          <w:rFonts w:hint="eastAsia"/>
        </w:rPr>
        <w:t xml:space="preserve"> </w:t>
      </w:r>
    </w:p>
    <w:p w14:paraId="3113662B" w14:textId="77777777" w:rsidR="00B0362A" w:rsidRDefault="00B0362A">
      <w:pPr>
        <w:rPr>
          <w:rFonts w:hint="eastAsia"/>
        </w:rPr>
      </w:pPr>
      <w:r>
        <w:rPr>
          <w:rFonts w:hint="eastAsia"/>
        </w:rPr>
        <w:t>用法用量</w:t>
      </w:r>
    </w:p>
    <w:p w14:paraId="42BD7630" w14:textId="77777777" w:rsidR="00B0362A" w:rsidRDefault="00B0362A">
      <w:pPr>
        <w:rPr>
          <w:rFonts w:hint="eastAsia"/>
        </w:rPr>
      </w:pPr>
      <w:r>
        <w:rPr>
          <w:rFonts w:hint="eastAsia"/>
        </w:rPr>
        <w:t>吡仑帕奈片的起始剂量通常较低，并根据患者的反应和耐受情况逐步调整。成人患者一般从每晚口服2毫克开始，在每周的基础上逐渐增加至达到有效的治疗剂量，这可能需要数周时间。儿童患者的起始剂量会更低，同样也是逐步加量。医生将基于个体化的原则来确定最合适的剂量。</w:t>
      </w:r>
    </w:p>
    <w:p w14:paraId="392699E4" w14:textId="77777777" w:rsidR="00B0362A" w:rsidRDefault="00B0362A">
      <w:pPr>
        <w:rPr>
          <w:rFonts w:hint="eastAsia"/>
        </w:rPr>
      </w:pPr>
    </w:p>
    <w:p w14:paraId="7BA00095" w14:textId="77777777" w:rsidR="00B0362A" w:rsidRDefault="00B0362A">
      <w:pPr>
        <w:rPr>
          <w:rFonts w:hint="eastAsia"/>
        </w:rPr>
      </w:pPr>
      <w:r>
        <w:rPr>
          <w:rFonts w:hint="eastAsia"/>
        </w:rPr>
        <w:t xml:space="preserve"> </w:t>
      </w:r>
    </w:p>
    <w:p w14:paraId="650FDDBF" w14:textId="77777777" w:rsidR="00B0362A" w:rsidRDefault="00B0362A">
      <w:pPr>
        <w:rPr>
          <w:rFonts w:hint="eastAsia"/>
        </w:rPr>
      </w:pPr>
      <w:r>
        <w:rPr>
          <w:rFonts w:hint="eastAsia"/>
        </w:rPr>
        <w:t>副作用及注意事项</w:t>
      </w:r>
    </w:p>
    <w:p w14:paraId="689E518F" w14:textId="77777777" w:rsidR="00B0362A" w:rsidRDefault="00B0362A">
      <w:pPr>
        <w:rPr>
          <w:rFonts w:hint="eastAsia"/>
        </w:rPr>
      </w:pPr>
      <w:r>
        <w:rPr>
          <w:rFonts w:hint="eastAsia"/>
        </w:rPr>
        <w:t>尽管吡仑帕奈是一种有效的抗癫痫药物，但它也可能带来一系列副作用，如头晕、嗜睡、步态不稳等。少数患者可能会经历情绪变化或者攻击性行为的变化，严重时甚至可能出现自杀倾向。因此，服用此药物期间必须密切监测患者的心理健康状况。在某些情况下，还可能发生过敏反应或其他不良事件。如果出现任何异常症状，应立即联系医疗专业人员。</w:t>
      </w:r>
    </w:p>
    <w:p w14:paraId="06820A2C" w14:textId="77777777" w:rsidR="00B0362A" w:rsidRDefault="00B0362A">
      <w:pPr>
        <w:rPr>
          <w:rFonts w:hint="eastAsia"/>
        </w:rPr>
      </w:pPr>
    </w:p>
    <w:p w14:paraId="63F20030" w14:textId="77777777" w:rsidR="00B0362A" w:rsidRDefault="00B0362A">
      <w:pPr>
        <w:rPr>
          <w:rFonts w:hint="eastAsia"/>
        </w:rPr>
      </w:pPr>
      <w:r>
        <w:rPr>
          <w:rFonts w:hint="eastAsia"/>
        </w:rPr>
        <w:t xml:space="preserve"> </w:t>
      </w:r>
    </w:p>
    <w:p w14:paraId="136176A6" w14:textId="77777777" w:rsidR="00B0362A" w:rsidRDefault="00B0362A">
      <w:pPr>
        <w:rPr>
          <w:rFonts w:hint="eastAsia"/>
        </w:rPr>
      </w:pPr>
      <w:r>
        <w:rPr>
          <w:rFonts w:hint="eastAsia"/>
        </w:rPr>
        <w:t>特殊人群用药</w:t>
      </w:r>
    </w:p>
    <w:p w14:paraId="1FF7370B" w14:textId="77777777" w:rsidR="00B0362A" w:rsidRDefault="00B0362A">
      <w:pPr>
        <w:rPr>
          <w:rFonts w:hint="eastAsia"/>
        </w:rPr>
      </w:pPr>
      <w:r>
        <w:rPr>
          <w:rFonts w:hint="eastAsia"/>
        </w:rPr>
        <w:t>对于孕妇、哺乳期妇女以及老年人等特殊群体，使用吡仑帕奈需特别谨慎。由于缺乏足够的研究数据支持，孕妇和哺乳期妇女应在权衡利弊后决定是否使用该药物。老年患者则可能因为生理机能下降而更容易遭受药物副作用的影响，所以他们的剂量应该更加小心地调整。</w:t>
      </w:r>
    </w:p>
    <w:p w14:paraId="3B6D9C03" w14:textId="77777777" w:rsidR="00B0362A" w:rsidRDefault="00B0362A">
      <w:pPr>
        <w:rPr>
          <w:rFonts w:hint="eastAsia"/>
        </w:rPr>
      </w:pPr>
    </w:p>
    <w:p w14:paraId="5E77D770" w14:textId="77777777" w:rsidR="00B0362A" w:rsidRDefault="00B0362A">
      <w:pPr>
        <w:rPr>
          <w:rFonts w:hint="eastAsia"/>
        </w:rPr>
      </w:pPr>
      <w:r>
        <w:rPr>
          <w:rFonts w:hint="eastAsia"/>
        </w:rPr>
        <w:t xml:space="preserve"> </w:t>
      </w:r>
    </w:p>
    <w:p w14:paraId="6B9560C3" w14:textId="77777777" w:rsidR="00B0362A" w:rsidRDefault="00B0362A">
      <w:pPr>
        <w:rPr>
          <w:rFonts w:hint="eastAsia"/>
        </w:rPr>
      </w:pPr>
      <w:r>
        <w:rPr>
          <w:rFonts w:hint="eastAsia"/>
        </w:rPr>
        <w:t>药物相互作用</w:t>
      </w:r>
    </w:p>
    <w:p w14:paraId="1BA2282A" w14:textId="77777777" w:rsidR="00B0362A" w:rsidRDefault="00B0362A">
      <w:pPr>
        <w:rPr>
          <w:rFonts w:hint="eastAsia"/>
        </w:rPr>
      </w:pPr>
      <w:r>
        <w:rPr>
          <w:rFonts w:hint="eastAsia"/>
        </w:rPr>
        <w:t>吡仑帕奈与其他药物之间可能存在复杂的相互作用。例如，当与某些抗抑郁药、镇静催眠药或酒精同时使用时，可能会增强其镇静效果；而与一些诱导肝酶的药物共同服用，则可能导致吡仑帕奈血药浓度降低，进而影响疗效。因此，在使用吡仑帕奈之前，告知医生所有正在使用的药物非常重要。</w:t>
      </w:r>
    </w:p>
    <w:p w14:paraId="04494FB9" w14:textId="77777777" w:rsidR="00B0362A" w:rsidRDefault="00B0362A">
      <w:pPr>
        <w:rPr>
          <w:rFonts w:hint="eastAsia"/>
        </w:rPr>
      </w:pPr>
    </w:p>
    <w:p w14:paraId="6758A764" w14:textId="77777777" w:rsidR="00B0362A" w:rsidRDefault="00B0362A">
      <w:pPr>
        <w:rPr>
          <w:rFonts w:hint="eastAsia"/>
        </w:rPr>
      </w:pPr>
      <w:r>
        <w:rPr>
          <w:rFonts w:hint="eastAsia"/>
        </w:rPr>
        <w:t xml:space="preserve"> </w:t>
      </w:r>
    </w:p>
    <w:p w14:paraId="488C2CC4" w14:textId="77777777" w:rsidR="00B0362A" w:rsidRDefault="00B0362A">
      <w:pPr>
        <w:rPr>
          <w:rFonts w:hint="eastAsia"/>
        </w:rPr>
      </w:pPr>
      <w:r>
        <w:rPr>
          <w:rFonts w:hint="eastAsia"/>
        </w:rPr>
        <w:t>最后的总结</w:t>
      </w:r>
    </w:p>
    <w:p w14:paraId="0AAF1886" w14:textId="77777777" w:rsidR="00B0362A" w:rsidRDefault="00B0362A">
      <w:pPr>
        <w:rPr>
          <w:rFonts w:hint="eastAsia"/>
        </w:rPr>
      </w:pPr>
      <w:r>
        <w:rPr>
          <w:rFonts w:hint="eastAsia"/>
        </w:rPr>
        <w:t>吡仑帕奈片作为一种新型的抗癫痫药物，为那些难以控制癫痫发作的患者提供了新的希望。然而，如同所有药物一样，它也有潜在的风险和限制。正确理解吡仑帕奈的作用机制、用法用量、可能发生的副作用以及药物间的相互作用，对于确保安全有效的治疗至关重要。如果您考虑使用吡仑帕奈片，请务必咨询专业的医疗人士获取个性化建议。</w:t>
      </w:r>
    </w:p>
    <w:p w14:paraId="66F103C2" w14:textId="77777777" w:rsidR="00B0362A" w:rsidRDefault="00B0362A">
      <w:pPr>
        <w:rPr>
          <w:rFonts w:hint="eastAsia"/>
        </w:rPr>
      </w:pPr>
    </w:p>
    <w:p w14:paraId="371ACF0F" w14:textId="77777777" w:rsidR="00B0362A" w:rsidRDefault="00B0362A">
      <w:pPr>
        <w:rPr>
          <w:rFonts w:hint="eastAsia"/>
        </w:rPr>
      </w:pPr>
      <w:r>
        <w:rPr>
          <w:rFonts w:hint="eastAsia"/>
        </w:rPr>
        <w:t>本文是由懂得生活网（dongdeshenghuo.com）为大家创作</w:t>
      </w:r>
    </w:p>
    <w:p w14:paraId="6257F077" w14:textId="472A26AE" w:rsidR="00F74345" w:rsidRDefault="00F74345"/>
    <w:sectPr w:rsidR="00F74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345"/>
    <w:rsid w:val="003F1193"/>
    <w:rsid w:val="00B0362A"/>
    <w:rsid w:val="00F74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8520DD-B13B-4CB9-9EED-B7C67BA5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3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3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3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3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3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3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3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3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3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3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3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3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345"/>
    <w:rPr>
      <w:rFonts w:cstheme="majorBidi"/>
      <w:color w:val="2F5496" w:themeColor="accent1" w:themeShade="BF"/>
      <w:sz w:val="28"/>
      <w:szCs w:val="28"/>
    </w:rPr>
  </w:style>
  <w:style w:type="character" w:customStyle="1" w:styleId="50">
    <w:name w:val="标题 5 字符"/>
    <w:basedOn w:val="a0"/>
    <w:link w:val="5"/>
    <w:uiPriority w:val="9"/>
    <w:semiHidden/>
    <w:rsid w:val="00F74345"/>
    <w:rPr>
      <w:rFonts w:cstheme="majorBidi"/>
      <w:color w:val="2F5496" w:themeColor="accent1" w:themeShade="BF"/>
      <w:sz w:val="24"/>
    </w:rPr>
  </w:style>
  <w:style w:type="character" w:customStyle="1" w:styleId="60">
    <w:name w:val="标题 6 字符"/>
    <w:basedOn w:val="a0"/>
    <w:link w:val="6"/>
    <w:uiPriority w:val="9"/>
    <w:semiHidden/>
    <w:rsid w:val="00F74345"/>
    <w:rPr>
      <w:rFonts w:cstheme="majorBidi"/>
      <w:b/>
      <w:bCs/>
      <w:color w:val="2F5496" w:themeColor="accent1" w:themeShade="BF"/>
    </w:rPr>
  </w:style>
  <w:style w:type="character" w:customStyle="1" w:styleId="70">
    <w:name w:val="标题 7 字符"/>
    <w:basedOn w:val="a0"/>
    <w:link w:val="7"/>
    <w:uiPriority w:val="9"/>
    <w:semiHidden/>
    <w:rsid w:val="00F74345"/>
    <w:rPr>
      <w:rFonts w:cstheme="majorBidi"/>
      <w:b/>
      <w:bCs/>
      <w:color w:val="595959" w:themeColor="text1" w:themeTint="A6"/>
    </w:rPr>
  </w:style>
  <w:style w:type="character" w:customStyle="1" w:styleId="80">
    <w:name w:val="标题 8 字符"/>
    <w:basedOn w:val="a0"/>
    <w:link w:val="8"/>
    <w:uiPriority w:val="9"/>
    <w:semiHidden/>
    <w:rsid w:val="00F74345"/>
    <w:rPr>
      <w:rFonts w:cstheme="majorBidi"/>
      <w:color w:val="595959" w:themeColor="text1" w:themeTint="A6"/>
    </w:rPr>
  </w:style>
  <w:style w:type="character" w:customStyle="1" w:styleId="90">
    <w:name w:val="标题 9 字符"/>
    <w:basedOn w:val="a0"/>
    <w:link w:val="9"/>
    <w:uiPriority w:val="9"/>
    <w:semiHidden/>
    <w:rsid w:val="00F74345"/>
    <w:rPr>
      <w:rFonts w:eastAsiaTheme="majorEastAsia" w:cstheme="majorBidi"/>
      <w:color w:val="595959" w:themeColor="text1" w:themeTint="A6"/>
    </w:rPr>
  </w:style>
  <w:style w:type="paragraph" w:styleId="a3">
    <w:name w:val="Title"/>
    <w:basedOn w:val="a"/>
    <w:next w:val="a"/>
    <w:link w:val="a4"/>
    <w:uiPriority w:val="10"/>
    <w:qFormat/>
    <w:rsid w:val="00F743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3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3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3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345"/>
    <w:pPr>
      <w:spacing w:before="160"/>
      <w:jc w:val="center"/>
    </w:pPr>
    <w:rPr>
      <w:i/>
      <w:iCs/>
      <w:color w:val="404040" w:themeColor="text1" w:themeTint="BF"/>
    </w:rPr>
  </w:style>
  <w:style w:type="character" w:customStyle="1" w:styleId="a8">
    <w:name w:val="引用 字符"/>
    <w:basedOn w:val="a0"/>
    <w:link w:val="a7"/>
    <w:uiPriority w:val="29"/>
    <w:rsid w:val="00F74345"/>
    <w:rPr>
      <w:i/>
      <w:iCs/>
      <w:color w:val="404040" w:themeColor="text1" w:themeTint="BF"/>
    </w:rPr>
  </w:style>
  <w:style w:type="paragraph" w:styleId="a9">
    <w:name w:val="List Paragraph"/>
    <w:basedOn w:val="a"/>
    <w:uiPriority w:val="34"/>
    <w:qFormat/>
    <w:rsid w:val="00F74345"/>
    <w:pPr>
      <w:ind w:left="720"/>
      <w:contextualSpacing/>
    </w:pPr>
  </w:style>
  <w:style w:type="character" w:styleId="aa">
    <w:name w:val="Intense Emphasis"/>
    <w:basedOn w:val="a0"/>
    <w:uiPriority w:val="21"/>
    <w:qFormat/>
    <w:rsid w:val="00F74345"/>
    <w:rPr>
      <w:i/>
      <w:iCs/>
      <w:color w:val="2F5496" w:themeColor="accent1" w:themeShade="BF"/>
    </w:rPr>
  </w:style>
  <w:style w:type="paragraph" w:styleId="ab">
    <w:name w:val="Intense Quote"/>
    <w:basedOn w:val="a"/>
    <w:next w:val="a"/>
    <w:link w:val="ac"/>
    <w:uiPriority w:val="30"/>
    <w:qFormat/>
    <w:rsid w:val="00F743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345"/>
    <w:rPr>
      <w:i/>
      <w:iCs/>
      <w:color w:val="2F5496" w:themeColor="accent1" w:themeShade="BF"/>
    </w:rPr>
  </w:style>
  <w:style w:type="character" w:styleId="ad">
    <w:name w:val="Intense Reference"/>
    <w:basedOn w:val="a0"/>
    <w:uiPriority w:val="32"/>
    <w:qFormat/>
    <w:rsid w:val="00F743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