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C303" w14:textId="77777777" w:rsidR="00EA6FA7" w:rsidRDefault="00EA6FA7">
      <w:pPr>
        <w:rPr>
          <w:rFonts w:hint="eastAsia"/>
        </w:rPr>
      </w:pPr>
      <w:r>
        <w:rPr>
          <w:rFonts w:hint="eastAsia"/>
        </w:rPr>
        <w:t>自然语言理解的拼音汉字：NáZhèngYǔYánLǐ Jiě</w:t>
      </w:r>
    </w:p>
    <w:p w14:paraId="0ADD99CA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46FE" w14:textId="77777777" w:rsidR="00EA6FA7" w:rsidRDefault="00EA6FA7">
      <w:pPr>
        <w:rPr>
          <w:rFonts w:hint="eastAsia"/>
        </w:rPr>
      </w:pPr>
      <w:r>
        <w:rPr>
          <w:rFonts w:hint="eastAsia"/>
        </w:rPr>
        <w:t>在数字科技日新月异的今天，人机交互方式也愈发多样化和人性化。其中，自然语言理解（Natural Language Understanding, NLU）作为人工智能领域的一个分支，扮演着极为重要的角色。它使得计算机能够解析人类的语言，并以有意义的方式作出回应，从而让机器具备了“听懂”人类话语的能力。</w:t>
      </w:r>
    </w:p>
    <w:p w14:paraId="151A3A02" w14:textId="77777777" w:rsidR="00EA6FA7" w:rsidRDefault="00EA6FA7">
      <w:pPr>
        <w:rPr>
          <w:rFonts w:hint="eastAsia"/>
        </w:rPr>
      </w:pPr>
    </w:p>
    <w:p w14:paraId="0FCCF6DC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2BD12" w14:textId="77777777" w:rsidR="00EA6FA7" w:rsidRDefault="00EA6FA7">
      <w:pPr>
        <w:rPr>
          <w:rFonts w:hint="eastAsia"/>
        </w:rPr>
      </w:pPr>
      <w:r>
        <w:rPr>
          <w:rFonts w:hint="eastAsia"/>
        </w:rPr>
        <w:t>技术背景与定义</w:t>
      </w:r>
    </w:p>
    <w:p w14:paraId="2A3E10EF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CFC9A" w14:textId="77777777" w:rsidR="00EA6FA7" w:rsidRDefault="00EA6FA7">
      <w:pPr>
        <w:rPr>
          <w:rFonts w:hint="eastAsia"/>
        </w:rPr>
      </w:pPr>
      <w:r>
        <w:rPr>
          <w:rFonts w:hint="eastAsia"/>
        </w:rPr>
        <w:t>NLU是自然语言处理（NLP）的一部分，主要关注的是对输入文本的理解过程，即如何将非结构化的语言数据转化为计算机可以理解和处理的形式。这项技术融合了计算机科学、人工智能以及语言学等多学科的知识，目的是让计算机不仅能识别单词和句子，更能理解语义背后的意图和上下文环境。</w:t>
      </w:r>
    </w:p>
    <w:p w14:paraId="7B3C4F63" w14:textId="77777777" w:rsidR="00EA6FA7" w:rsidRDefault="00EA6FA7">
      <w:pPr>
        <w:rPr>
          <w:rFonts w:hint="eastAsia"/>
        </w:rPr>
      </w:pPr>
    </w:p>
    <w:p w14:paraId="4FE32578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889E3" w14:textId="77777777" w:rsidR="00EA6FA7" w:rsidRDefault="00EA6FA7">
      <w:pPr>
        <w:rPr>
          <w:rFonts w:hint="eastAsia"/>
        </w:rPr>
      </w:pPr>
      <w:r>
        <w:rPr>
          <w:rFonts w:hint="eastAsia"/>
        </w:rPr>
        <w:t>发展历程</w:t>
      </w:r>
    </w:p>
    <w:p w14:paraId="06283767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7BC7A" w14:textId="77777777" w:rsidR="00EA6FA7" w:rsidRDefault="00EA6FA7">
      <w:pPr>
        <w:rPr>
          <w:rFonts w:hint="eastAsia"/>
        </w:rPr>
      </w:pPr>
      <w:r>
        <w:rPr>
          <w:rFonts w:hint="eastAsia"/>
        </w:rPr>
        <w:t>自然语言理解的发展并非一蹴而就。早在上世纪50年代，科学家们就开始探索机器翻译的可能性，这被视为NLU的早期尝试。随着计算能力的增强和技术的进步，到了90年代，基于统计模型的方法逐渐取代了规则驱动的方法。进入21世纪，深度学习的兴起为NLU带来了革命性的变化，通过大规模的数据集训练神经网络，使得机器能够更准确地理解复杂的人类语言。</w:t>
      </w:r>
    </w:p>
    <w:p w14:paraId="752B0133" w14:textId="77777777" w:rsidR="00EA6FA7" w:rsidRDefault="00EA6FA7">
      <w:pPr>
        <w:rPr>
          <w:rFonts w:hint="eastAsia"/>
        </w:rPr>
      </w:pPr>
    </w:p>
    <w:p w14:paraId="6BD615BA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2FB9B" w14:textId="77777777" w:rsidR="00EA6FA7" w:rsidRDefault="00EA6FA7">
      <w:pPr>
        <w:rPr>
          <w:rFonts w:hint="eastAsia"/>
        </w:rPr>
      </w:pPr>
      <w:r>
        <w:rPr>
          <w:rFonts w:hint="eastAsia"/>
        </w:rPr>
        <w:t>应用范围</w:t>
      </w:r>
    </w:p>
    <w:p w14:paraId="7443DCC0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66E1D" w14:textId="77777777" w:rsidR="00EA6FA7" w:rsidRDefault="00EA6FA7">
      <w:pPr>
        <w:rPr>
          <w:rFonts w:hint="eastAsia"/>
        </w:rPr>
      </w:pPr>
      <w:r>
        <w:rPr>
          <w:rFonts w:hint="eastAsia"/>
        </w:rPr>
        <w:t>NLU的应用已经深入到我们生活的方方面面。从智能语音助手如Siri、Alexa，到客服聊天机器人，再到搜索引擎优化和社交媒体监控，NLU都在背后默默工作着。它不仅提高了效率，还改善了用户体验，让沟通更加流畅自然。在医疗、金融等领域，NLU也有助于自动化文档处理和风险评估等工作。</w:t>
      </w:r>
    </w:p>
    <w:p w14:paraId="2091E918" w14:textId="77777777" w:rsidR="00EA6FA7" w:rsidRDefault="00EA6FA7">
      <w:pPr>
        <w:rPr>
          <w:rFonts w:hint="eastAsia"/>
        </w:rPr>
      </w:pPr>
    </w:p>
    <w:p w14:paraId="003881AF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3CC28" w14:textId="77777777" w:rsidR="00EA6FA7" w:rsidRDefault="00EA6FA7">
      <w:pPr>
        <w:rPr>
          <w:rFonts w:hint="eastAsia"/>
        </w:rPr>
      </w:pPr>
      <w:r>
        <w:rPr>
          <w:rFonts w:hint="eastAsia"/>
        </w:rPr>
        <w:t>挑战与未来方向</w:t>
      </w:r>
    </w:p>
    <w:p w14:paraId="0DFD09DF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E8B78" w14:textId="77777777" w:rsidR="00EA6FA7" w:rsidRDefault="00EA6FA7">
      <w:pPr>
        <w:rPr>
          <w:rFonts w:hint="eastAsia"/>
        </w:rPr>
      </w:pPr>
      <w:r>
        <w:rPr>
          <w:rFonts w:hint="eastAsia"/>
        </w:rPr>
        <w:t>尽管取得了显著成就，但NLU仍面临诸多挑战。例如，不同语言间的差异、口语化表达的多样性、文化背景的影响等都增加了理解的难度。为了克服这些障碍，研究人员正在探索更多创新的方法，包括但不限于改进算法架构、利用跨领域知识迁移以及开发更加人性化的对话系统。可以预见的是，随着技术的不断进步，未来的NLU将会变得更加智能和普及。</w:t>
      </w:r>
    </w:p>
    <w:p w14:paraId="022B2FFB" w14:textId="77777777" w:rsidR="00EA6FA7" w:rsidRDefault="00EA6FA7">
      <w:pPr>
        <w:rPr>
          <w:rFonts w:hint="eastAsia"/>
        </w:rPr>
      </w:pPr>
    </w:p>
    <w:p w14:paraId="1CCB0658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95043" w14:textId="77777777" w:rsidR="00EA6FA7" w:rsidRDefault="00EA6FA7">
      <w:pPr>
        <w:rPr>
          <w:rFonts w:hint="eastAsia"/>
        </w:rPr>
      </w:pPr>
      <w:r>
        <w:rPr>
          <w:rFonts w:hint="eastAsia"/>
        </w:rPr>
        <w:t>最后的总结</w:t>
      </w:r>
    </w:p>
    <w:p w14:paraId="69126AFE" w14:textId="77777777" w:rsidR="00EA6FA7" w:rsidRDefault="00EA6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138A1" w14:textId="77777777" w:rsidR="00EA6FA7" w:rsidRDefault="00EA6FA7">
      <w:pPr>
        <w:rPr>
          <w:rFonts w:hint="eastAsia"/>
        </w:rPr>
      </w:pPr>
      <w:r>
        <w:rPr>
          <w:rFonts w:hint="eastAsia"/>
        </w:rPr>
        <w:t>自然语言理解作为连接人与机器的重要桥梁，正逐步改变着我们的生活方式。它不仅是科技进步的象征，更是人类智慧的结晶。随着研究的深入和技术的成熟，相信NLU会在更多的场景中发挥其独特价值，为构建更加智能的世界贡献一份力量。</w:t>
      </w:r>
    </w:p>
    <w:p w14:paraId="41F4FC76" w14:textId="77777777" w:rsidR="00EA6FA7" w:rsidRDefault="00EA6FA7">
      <w:pPr>
        <w:rPr>
          <w:rFonts w:hint="eastAsia"/>
        </w:rPr>
      </w:pPr>
    </w:p>
    <w:p w14:paraId="2770C577" w14:textId="77777777" w:rsidR="00EA6FA7" w:rsidRDefault="00EA6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37B38" w14:textId="6E860B6A" w:rsidR="00F56116" w:rsidRDefault="00F56116"/>
    <w:sectPr w:rsidR="00F5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16"/>
    <w:rsid w:val="000A09D4"/>
    <w:rsid w:val="00EA6FA7"/>
    <w:rsid w:val="00F5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2354-D872-43A3-8FF4-E56EFF0F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