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0724" w14:textId="77777777" w:rsidR="000B75C6" w:rsidRDefault="000B75C6">
      <w:pPr>
        <w:rPr>
          <w:rFonts w:hint="eastAsia"/>
        </w:rPr>
      </w:pPr>
      <w:r>
        <w:rPr>
          <w:rFonts w:hint="eastAsia"/>
        </w:rPr>
        <w:t>lún shuō wén</w:t>
      </w:r>
    </w:p>
    <w:p w14:paraId="5AF5175A" w14:textId="77777777" w:rsidR="000B75C6" w:rsidRDefault="000B7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DF655" w14:textId="77777777" w:rsidR="000B75C6" w:rsidRDefault="000B75C6">
      <w:pPr>
        <w:rPr>
          <w:rFonts w:hint="eastAsia"/>
        </w:rPr>
      </w:pPr>
      <w:r>
        <w:rPr>
          <w:rFonts w:hint="eastAsia"/>
        </w:rPr>
        <w:t>论说文，作为一种重要的文学体裁，在中国乃至世界的文化长河中占有独特的地位。它不仅是一种表达思想和观点的工具，更是文化传承与交流的重要桥梁。从古至今，无数仁人志士通过论说文来阐述自己的政治主张、哲学思考以及社会观察。这些文章以其深刻的思想、严密的逻辑和优美的语言风格影响了一代又一代的人。</w:t>
      </w:r>
    </w:p>
    <w:p w14:paraId="397446B5" w14:textId="77777777" w:rsidR="000B75C6" w:rsidRDefault="000B75C6">
      <w:pPr>
        <w:rPr>
          <w:rFonts w:hint="eastAsia"/>
        </w:rPr>
      </w:pPr>
    </w:p>
    <w:p w14:paraId="12A12609" w14:textId="77777777" w:rsidR="000B75C6" w:rsidRDefault="000B7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04C09" w14:textId="77777777" w:rsidR="000B75C6" w:rsidRDefault="000B75C6">
      <w:pPr>
        <w:rPr>
          <w:rFonts w:hint="eastAsia"/>
        </w:rPr>
      </w:pPr>
      <w:r>
        <w:rPr>
          <w:rFonts w:hint="eastAsia"/>
        </w:rPr>
        <w:t>历史渊源与发展</w:t>
      </w:r>
    </w:p>
    <w:p w14:paraId="63BF7D7F" w14:textId="77777777" w:rsidR="000B75C6" w:rsidRDefault="000B7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AEA7C" w14:textId="77777777" w:rsidR="000B75C6" w:rsidRDefault="000B75C6">
      <w:pPr>
        <w:rPr>
          <w:rFonts w:hint="eastAsia"/>
        </w:rPr>
      </w:pPr>
      <w:r>
        <w:rPr>
          <w:rFonts w:hint="eastAsia"/>
        </w:rPr>
        <w:t>追溯论说文的历史，我们可以看到它在中国古代就已经有了深厚的根基。早在春秋战国时期，百家争鸣的局面催生了大量具有批判性和建设性的著作，如《论语》、《孟子》等儒家经典，它们不仅是道德伦理的教科书，也是优秀的论说文范例。随着时代的发展，到了汉代，贾谊、晁错等人则将政论文推向了一个新的高度；而唐代韩愈、柳宗元倡导的古文运动，更使得散文创作达到了艺术上的巅峰。明清两代，尽管八股文成为科举考试的主要形式，但仍有诸多学者致力于发展自由活泼的议论文体。</w:t>
      </w:r>
    </w:p>
    <w:p w14:paraId="04E760D7" w14:textId="77777777" w:rsidR="000B75C6" w:rsidRDefault="000B75C6">
      <w:pPr>
        <w:rPr>
          <w:rFonts w:hint="eastAsia"/>
        </w:rPr>
      </w:pPr>
    </w:p>
    <w:p w14:paraId="6E7F8037" w14:textId="77777777" w:rsidR="000B75C6" w:rsidRDefault="000B7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C3298" w14:textId="77777777" w:rsidR="000B75C6" w:rsidRDefault="000B75C6">
      <w:pPr>
        <w:rPr>
          <w:rFonts w:hint="eastAsia"/>
        </w:rPr>
      </w:pPr>
      <w:r>
        <w:rPr>
          <w:rFonts w:hint="eastAsia"/>
        </w:rPr>
        <w:t>特点与价值</w:t>
      </w:r>
    </w:p>
    <w:p w14:paraId="4968DBAC" w14:textId="77777777" w:rsidR="000B75C6" w:rsidRDefault="000B7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F7AE6" w14:textId="77777777" w:rsidR="000B75C6" w:rsidRDefault="000B75C6">
      <w:pPr>
        <w:rPr>
          <w:rFonts w:hint="eastAsia"/>
        </w:rPr>
      </w:pPr>
      <w:r>
        <w:rPr>
          <w:rFonts w:hint="eastAsia"/>
        </w:rPr>
        <w:t>论说文之所以能够长久不衰，在于其鲜明的特点和不可替代的价值。论说文强调论点明确、论证充分。作者必须对所论述的问题有深入的理解，并能运用合理的推理方法进行分析论证。这类文体注重结构严谨，通常包括引言、正文和最后的总结三个部分，每个环节都紧密相连，环环相扣。论说文还讲究语言精炼准确，避免冗长复杂的句子结构，力求用最简洁的文字传达最丰富的信息。更重要的是，优秀的论说文往往蕴含着深刻的人生哲理和社会责任感，激励读者思考问题的本质并寻求解决问题之道。</w:t>
      </w:r>
    </w:p>
    <w:p w14:paraId="09413193" w14:textId="77777777" w:rsidR="000B75C6" w:rsidRDefault="000B75C6">
      <w:pPr>
        <w:rPr>
          <w:rFonts w:hint="eastAsia"/>
        </w:rPr>
      </w:pPr>
    </w:p>
    <w:p w14:paraId="13994AD8" w14:textId="77777777" w:rsidR="000B75C6" w:rsidRDefault="000B7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CD9FF" w14:textId="77777777" w:rsidR="000B75C6" w:rsidRDefault="000B75C6">
      <w:pPr>
        <w:rPr>
          <w:rFonts w:hint="eastAsia"/>
        </w:rPr>
      </w:pPr>
      <w:r>
        <w:rPr>
          <w:rFonts w:hint="eastAsia"/>
        </w:rPr>
        <w:t>现代意义与挑战</w:t>
      </w:r>
    </w:p>
    <w:p w14:paraId="65711332" w14:textId="77777777" w:rsidR="000B75C6" w:rsidRDefault="000B7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E7CE9" w14:textId="77777777" w:rsidR="000B75C6" w:rsidRDefault="000B75C6">
      <w:pPr>
        <w:rPr>
          <w:rFonts w:hint="eastAsia"/>
        </w:rPr>
      </w:pPr>
      <w:r>
        <w:rPr>
          <w:rFonts w:hint="eastAsia"/>
        </w:rPr>
        <w:t>在现代社会，信息技术日新月异，人们的阅读习惯也随之发生了巨大变化。面对短视频、微博等新媒体形式带来的冲击，传统意义上的论说文似乎失去了往昔的辉煌。然而，这并不意味着它的作用已经减弱。恰恰相反，在信息爆炸的时代背景下，如何筛选出有价值的信息变得更加关键。此时，具备深度分析能力和独立思考精神的论说文就显得尤为重要。为了适应新时代的需求，论说文也在不断变革创新，比如融入更多元化的视角、采用更加生动活泼的表现手法等，以此吸引年轻一代的关注。</w:t>
      </w:r>
    </w:p>
    <w:p w14:paraId="014416CC" w14:textId="77777777" w:rsidR="000B75C6" w:rsidRDefault="000B75C6">
      <w:pPr>
        <w:rPr>
          <w:rFonts w:hint="eastAsia"/>
        </w:rPr>
      </w:pPr>
    </w:p>
    <w:p w14:paraId="10AA7BBE" w14:textId="77777777" w:rsidR="000B75C6" w:rsidRDefault="000B7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A7327" w14:textId="77777777" w:rsidR="000B75C6" w:rsidRDefault="000B75C6">
      <w:pPr>
        <w:rPr>
          <w:rFonts w:hint="eastAsia"/>
        </w:rPr>
      </w:pPr>
      <w:r>
        <w:rPr>
          <w:rFonts w:hint="eastAsia"/>
        </w:rPr>
        <w:t>最后的总结</w:t>
      </w:r>
    </w:p>
    <w:p w14:paraId="0B5D8DB6" w14:textId="77777777" w:rsidR="000B75C6" w:rsidRDefault="000B7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CF190" w14:textId="77777777" w:rsidR="000B75C6" w:rsidRDefault="000B75C6">
      <w:pPr>
        <w:rPr>
          <w:rFonts w:hint="eastAsia"/>
        </w:rPr>
      </w:pPr>
      <w:r>
        <w:rPr>
          <w:rFonts w:hint="eastAsia"/>
        </w:rPr>
        <w:t>论说文作为人类智慧的结晶，承载着厚重的历史文化和无限的生命力。无论是在过去还是现在，亦或是未来，它都将持续发挥着重要作用。我们期待着更多优秀的作品涌现出来，为推动社会进步贡献智慧和力量。</w:t>
      </w:r>
    </w:p>
    <w:p w14:paraId="3648F3BE" w14:textId="77777777" w:rsidR="000B75C6" w:rsidRDefault="000B75C6">
      <w:pPr>
        <w:rPr>
          <w:rFonts w:hint="eastAsia"/>
        </w:rPr>
      </w:pPr>
    </w:p>
    <w:p w14:paraId="5F33712F" w14:textId="77777777" w:rsidR="000B75C6" w:rsidRDefault="000B7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369BB" w14:textId="27BB803D" w:rsidR="001E7755" w:rsidRDefault="001E7755"/>
    <w:sectPr w:rsidR="001E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55"/>
    <w:rsid w:val="000B75C6"/>
    <w:rsid w:val="001E7755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3FCDA-0DBE-4D1C-9C8E-85F5AA7E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