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0711" w14:textId="77777777" w:rsidR="00D57822" w:rsidRDefault="00D57822">
      <w:pPr>
        <w:rPr>
          <w:rFonts w:hint="eastAsia"/>
        </w:rPr>
      </w:pPr>
      <w:r>
        <w:rPr>
          <w:rFonts w:hint="eastAsia"/>
        </w:rPr>
        <w:t>YangLaoJin: 中国社会的稳定器</w:t>
      </w:r>
    </w:p>
    <w:p w14:paraId="0838CB6A" w14:textId="77777777" w:rsidR="00D57822" w:rsidRDefault="00D57822">
      <w:pPr>
        <w:rPr>
          <w:rFonts w:hint="eastAsia"/>
        </w:rPr>
      </w:pPr>
      <w:r>
        <w:rPr>
          <w:rFonts w:hint="eastAsia"/>
        </w:rPr>
        <w:t>在中国，养老金（YangLaoJin）是国家为老年人提供的社会保障之一，它在维护社会稳定和促进经济发展方面发挥着不可替代的作用。随着人口老龄化的加剧，养老金制度的重要性日益凸显。这一制度不仅关系到亿万老年人的福祉，也与整个社会的和谐发展息息相关。</w:t>
      </w:r>
    </w:p>
    <w:p w14:paraId="0B204E1A" w14:textId="77777777" w:rsidR="00D57822" w:rsidRDefault="00D57822">
      <w:pPr>
        <w:rPr>
          <w:rFonts w:hint="eastAsia"/>
        </w:rPr>
      </w:pPr>
    </w:p>
    <w:p w14:paraId="2D4AB5F6" w14:textId="77777777" w:rsidR="00D57822" w:rsidRDefault="00D5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EC00" w14:textId="77777777" w:rsidR="00D57822" w:rsidRDefault="00D57822">
      <w:pPr>
        <w:rPr>
          <w:rFonts w:hint="eastAsia"/>
        </w:rPr>
      </w:pPr>
      <w:r>
        <w:rPr>
          <w:rFonts w:hint="eastAsia"/>
        </w:rPr>
        <w:t>养老金的历史沿革</w:t>
      </w:r>
    </w:p>
    <w:p w14:paraId="33E7B843" w14:textId="77777777" w:rsidR="00D57822" w:rsidRDefault="00D57822">
      <w:pPr>
        <w:rPr>
          <w:rFonts w:hint="eastAsia"/>
        </w:rPr>
      </w:pPr>
      <w:r>
        <w:rPr>
          <w:rFonts w:hint="eastAsia"/>
        </w:rPr>
        <w:t>中国的养老金体系有着悠久的发展历史。从建国初期开始，国家就逐步建立和完善了针对城镇职工的基本养老保险制度。改革开放后，为了适应市场经济的需求，养老金制度进行了多次改革，覆盖范围逐渐扩大至农村居民，形成了今天城乡统筹、多层次的养老保障网络。</w:t>
      </w:r>
    </w:p>
    <w:p w14:paraId="715AC108" w14:textId="77777777" w:rsidR="00D57822" w:rsidRDefault="00D57822">
      <w:pPr>
        <w:rPr>
          <w:rFonts w:hint="eastAsia"/>
        </w:rPr>
      </w:pPr>
    </w:p>
    <w:p w14:paraId="075C9872" w14:textId="77777777" w:rsidR="00D57822" w:rsidRDefault="00D5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802C3" w14:textId="77777777" w:rsidR="00D57822" w:rsidRDefault="00D57822">
      <w:pPr>
        <w:rPr>
          <w:rFonts w:hint="eastAsia"/>
        </w:rPr>
      </w:pPr>
      <w:r>
        <w:rPr>
          <w:rFonts w:hint="eastAsia"/>
        </w:rPr>
        <w:t>养老金的构成与运作机制</w:t>
      </w:r>
    </w:p>
    <w:p w14:paraId="3AB2B868" w14:textId="77777777" w:rsidR="00D57822" w:rsidRDefault="00D57822">
      <w:pPr>
        <w:rPr>
          <w:rFonts w:hint="eastAsia"/>
        </w:rPr>
      </w:pPr>
      <w:r>
        <w:rPr>
          <w:rFonts w:hint="eastAsia"/>
        </w:rPr>
        <w:t>养老金主要由个人账户和社会统筹两部分组成。个人账户的资金来源于参保人员缴费，而社会统筹则来自政府补贴及企业缴纳的部分。养老金的运作遵循“收支两条线”的原则，即收入和支出分开管理，确保资金的安全性和可持续性。还有专门的投资运营机构负责养老金的保值增值。</w:t>
      </w:r>
    </w:p>
    <w:p w14:paraId="797A1A55" w14:textId="77777777" w:rsidR="00D57822" w:rsidRDefault="00D57822">
      <w:pPr>
        <w:rPr>
          <w:rFonts w:hint="eastAsia"/>
        </w:rPr>
      </w:pPr>
    </w:p>
    <w:p w14:paraId="305D17D4" w14:textId="77777777" w:rsidR="00D57822" w:rsidRDefault="00D5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63CF" w14:textId="77777777" w:rsidR="00D57822" w:rsidRDefault="00D57822">
      <w:pPr>
        <w:rPr>
          <w:rFonts w:hint="eastAsia"/>
        </w:rPr>
      </w:pPr>
      <w:r>
        <w:rPr>
          <w:rFonts w:hint="eastAsia"/>
        </w:rPr>
        <w:t>养老金对经济的影响</w:t>
      </w:r>
    </w:p>
    <w:p w14:paraId="0E2C2DE7" w14:textId="77777777" w:rsidR="00D57822" w:rsidRDefault="00D57822">
      <w:pPr>
        <w:rPr>
          <w:rFonts w:hint="eastAsia"/>
        </w:rPr>
      </w:pPr>
      <w:r>
        <w:rPr>
          <w:rFonts w:hint="eastAsia"/>
        </w:rPr>
        <w:t>作为一项重要的宏观经济政策工具，养老金制度对于消费、投资乃至经济增长都有着深远影响。一方面，稳定的养老金发放提高了老年人群体的消费能力；另一方面，养老金基金的投资活动也为资本市场注入了活力，促进了资本市场的健康发展。</w:t>
      </w:r>
    </w:p>
    <w:p w14:paraId="555F9227" w14:textId="77777777" w:rsidR="00D57822" w:rsidRDefault="00D57822">
      <w:pPr>
        <w:rPr>
          <w:rFonts w:hint="eastAsia"/>
        </w:rPr>
      </w:pPr>
    </w:p>
    <w:p w14:paraId="3B933059" w14:textId="77777777" w:rsidR="00D57822" w:rsidRDefault="00D5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0E51" w14:textId="77777777" w:rsidR="00D57822" w:rsidRDefault="00D57822">
      <w:pPr>
        <w:rPr>
          <w:rFonts w:hint="eastAsia"/>
        </w:rPr>
      </w:pPr>
      <w:r>
        <w:rPr>
          <w:rFonts w:hint="eastAsia"/>
        </w:rPr>
        <w:t>养老金面临的挑战</w:t>
      </w:r>
    </w:p>
    <w:p w14:paraId="7C557528" w14:textId="77777777" w:rsidR="00D57822" w:rsidRDefault="00D57822">
      <w:pPr>
        <w:rPr>
          <w:rFonts w:hint="eastAsia"/>
        </w:rPr>
      </w:pPr>
      <w:r>
        <w:rPr>
          <w:rFonts w:hint="eastAsia"/>
        </w:rPr>
        <w:t>尽管取得了显著成就，但中国养老金体系仍面临着诸多挑战。首先是人口结构变化带来的压力，随着出生率下降和预期寿命延长，养老金支付的压力不断加大。其次是如何实现养老金基金的长期平衡，这需要在保证足够收益的同时控制风险。如何进一步提高养老金制度的公平性和效率也是亟待解决的问题。</w:t>
      </w:r>
    </w:p>
    <w:p w14:paraId="43E1252F" w14:textId="77777777" w:rsidR="00D57822" w:rsidRDefault="00D57822">
      <w:pPr>
        <w:rPr>
          <w:rFonts w:hint="eastAsia"/>
        </w:rPr>
      </w:pPr>
    </w:p>
    <w:p w14:paraId="0219DD8D" w14:textId="77777777" w:rsidR="00D57822" w:rsidRDefault="00D5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9109F" w14:textId="77777777" w:rsidR="00D57822" w:rsidRDefault="00D57822">
      <w:pPr>
        <w:rPr>
          <w:rFonts w:hint="eastAsia"/>
        </w:rPr>
      </w:pPr>
      <w:r>
        <w:rPr>
          <w:rFonts w:hint="eastAsia"/>
        </w:rPr>
        <w:t>未来的展望</w:t>
      </w:r>
    </w:p>
    <w:p w14:paraId="027269A5" w14:textId="77777777" w:rsidR="00D57822" w:rsidRDefault="00D57822">
      <w:pPr>
        <w:rPr>
          <w:rFonts w:hint="eastAsia"/>
        </w:rPr>
      </w:pPr>
      <w:r>
        <w:rPr>
          <w:rFonts w:hint="eastAsia"/>
        </w:rPr>
        <w:t>面对上述挑战，中国政府正积极采取措施完善养老金制度。例如，通过延迟退休年龄、鼓励个人储蓄型养老保险等方式来增加养老金来源；同时也在探索更加市场化的养老金基金管理模式，以提升资金使用效益。未来，随着相关改革措施的深入推进，相信中国的养老金制度将能够更好地满足人民群众的需求，成为更加坚固的社会安全网。</w:t>
      </w:r>
    </w:p>
    <w:p w14:paraId="3E42FB4F" w14:textId="77777777" w:rsidR="00D57822" w:rsidRDefault="00D57822">
      <w:pPr>
        <w:rPr>
          <w:rFonts w:hint="eastAsia"/>
        </w:rPr>
      </w:pPr>
    </w:p>
    <w:p w14:paraId="3539E42C" w14:textId="77777777" w:rsidR="00D57822" w:rsidRDefault="00D57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BA5D9" w14:textId="2AAFCC35" w:rsidR="005F6496" w:rsidRDefault="005F6496"/>
    <w:sectPr w:rsidR="005F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96"/>
    <w:rsid w:val="004F7682"/>
    <w:rsid w:val="005F6496"/>
    <w:rsid w:val="00D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5516-0EAE-4C35-8C0A-F808A67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