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874B" w14:textId="77777777" w:rsidR="00846956" w:rsidRDefault="00846956">
      <w:pPr>
        <w:rPr>
          <w:rFonts w:hint="eastAsia"/>
        </w:rPr>
      </w:pPr>
      <w:r>
        <w:rPr>
          <w:rFonts w:hint="eastAsia"/>
        </w:rPr>
        <w:t>《Du Mu Ji Xi Nian Jiao Zhu》: A Comprehensive Examination of Du Mu's Literary Legacy</w:t>
      </w:r>
    </w:p>
    <w:p w14:paraId="404AB7FB" w14:textId="77777777" w:rsidR="00846956" w:rsidRDefault="00846956">
      <w:pPr>
        <w:rPr>
          <w:rFonts w:hint="eastAsia"/>
        </w:rPr>
      </w:pPr>
      <w:r>
        <w:rPr>
          <w:rFonts w:hint="eastAsia"/>
        </w:rPr>
        <w:t>在汉语文学的长河中，杜牧（803-852）以其独特的诗歌和散文风格占据了一席之地。作为唐代后期的一位重要诗人，他的作品不仅展现了那个时代的社会风貌和个人情感，而且对后世产生了深远的影响。《杜牧集系年校注》是对这位伟大文人著作的系统整理与研究，旨在为读者提供一个详尽而准确的文本版本。</w:t>
      </w:r>
    </w:p>
    <w:p w14:paraId="24EBD7B6" w14:textId="77777777" w:rsidR="00846956" w:rsidRDefault="00846956">
      <w:pPr>
        <w:rPr>
          <w:rFonts w:hint="eastAsia"/>
        </w:rPr>
      </w:pPr>
    </w:p>
    <w:p w14:paraId="6C57B373" w14:textId="77777777" w:rsidR="00846956" w:rsidRDefault="00846956">
      <w:pPr>
        <w:rPr>
          <w:rFonts w:hint="eastAsia"/>
        </w:rPr>
      </w:pPr>
    </w:p>
    <w:p w14:paraId="4A0A4185" w14:textId="77777777" w:rsidR="00846956" w:rsidRDefault="00846956">
      <w:pPr>
        <w:rPr>
          <w:rFonts w:hint="eastAsia"/>
        </w:rPr>
      </w:pPr>
      <w:r>
        <w:rPr>
          <w:rFonts w:hint="eastAsia"/>
        </w:rPr>
        <w:t>编辑目的与原则</w:t>
      </w:r>
    </w:p>
    <w:p w14:paraId="75F960A8" w14:textId="77777777" w:rsidR="00846956" w:rsidRDefault="00846956">
      <w:pPr>
        <w:rPr>
          <w:rFonts w:hint="eastAsia"/>
        </w:rPr>
      </w:pPr>
      <w:r>
        <w:rPr>
          <w:rFonts w:hint="eastAsia"/>
        </w:rPr>
        <w:t>《Du Mu Ji Xi Nian Jiao Zhu》一书的编纂并非易事，它凝聚了众多学者的心血。为了确保文本的准确性，编辑团队广泛搜集了现存的各种版本，包括古籍善本、手稿以及前人的研究成果。通过比对不同版本之间的差异，他们努力还原最接近杜牧原作的文字。在进行校注工作时，编辑们还遵循着严谨的学术规范，既保持了对原始文献的尊重，又结合现代汉语的特点，使得这部作品能够被更广泛的读者群体所接受。</w:t>
      </w:r>
    </w:p>
    <w:p w14:paraId="0059DC72" w14:textId="77777777" w:rsidR="00846956" w:rsidRDefault="00846956">
      <w:pPr>
        <w:rPr>
          <w:rFonts w:hint="eastAsia"/>
        </w:rPr>
      </w:pPr>
    </w:p>
    <w:p w14:paraId="22AA6081" w14:textId="77777777" w:rsidR="00846956" w:rsidRDefault="00846956">
      <w:pPr>
        <w:rPr>
          <w:rFonts w:hint="eastAsia"/>
        </w:rPr>
      </w:pPr>
    </w:p>
    <w:p w14:paraId="59A81346" w14:textId="77777777" w:rsidR="00846956" w:rsidRDefault="00846956">
      <w:pPr>
        <w:rPr>
          <w:rFonts w:hint="eastAsia"/>
        </w:rPr>
      </w:pPr>
      <w:r>
        <w:rPr>
          <w:rFonts w:hint="eastAsia"/>
        </w:rPr>
        <w:t>内容概述</w:t>
      </w:r>
    </w:p>
    <w:p w14:paraId="1BBEC176" w14:textId="77777777" w:rsidR="00846956" w:rsidRDefault="00846956">
      <w:pPr>
        <w:rPr>
          <w:rFonts w:hint="eastAsia"/>
        </w:rPr>
      </w:pPr>
      <w:r>
        <w:rPr>
          <w:rFonts w:hint="eastAsia"/>
        </w:rPr>
        <w:t>本书按照年代顺序编排了杜牧的所有已知诗文，并附有详细的注释。每篇作品都经过精心校订，以期尽可能地反映作者的真实意图。书中不仅收录了广为人知的经典篇章，如《泊秦淮》、《山行》，也包含了那些较少被提及但同样具有价值的小品文。这些文章共同构成了一个完整的杜牧文学世界，让读者可以全面了解其思想演变及艺术成就。</w:t>
      </w:r>
    </w:p>
    <w:p w14:paraId="14903D88" w14:textId="77777777" w:rsidR="00846956" w:rsidRDefault="00846956">
      <w:pPr>
        <w:rPr>
          <w:rFonts w:hint="eastAsia"/>
        </w:rPr>
      </w:pPr>
    </w:p>
    <w:p w14:paraId="04E9C121" w14:textId="77777777" w:rsidR="00846956" w:rsidRDefault="00846956">
      <w:pPr>
        <w:rPr>
          <w:rFonts w:hint="eastAsia"/>
        </w:rPr>
      </w:pPr>
    </w:p>
    <w:p w14:paraId="7F94C3AC" w14:textId="77777777" w:rsidR="00846956" w:rsidRDefault="00846956">
      <w:pPr>
        <w:rPr>
          <w:rFonts w:hint="eastAsia"/>
        </w:rPr>
      </w:pPr>
      <w:r>
        <w:rPr>
          <w:rFonts w:hint="eastAsia"/>
        </w:rPr>
        <w:t>学术贡献</w:t>
      </w:r>
    </w:p>
    <w:p w14:paraId="34BBCDD3" w14:textId="77777777" w:rsidR="00846956" w:rsidRDefault="00846956">
      <w:pPr>
        <w:rPr>
          <w:rFonts w:hint="eastAsia"/>
        </w:rPr>
      </w:pPr>
      <w:r>
        <w:rPr>
          <w:rFonts w:hint="eastAsia"/>
        </w:rPr>
        <w:t>除了提供一份可靠的文本外，《Du Mu Ji Xi Nian Jiao Zhu》还特别注重对杜牧生平事迹的研究。通过对史料的深入挖掘，书中揭示了许多鲜为人知的历史细节，帮助我们更好地理解诗人在特定历史背景下的创作心境。同时，该书也探讨了杜牧与其他同时代文人间的关系，这对于构建唐代文学史有着重要意义。</w:t>
      </w:r>
    </w:p>
    <w:p w14:paraId="1548DBEC" w14:textId="77777777" w:rsidR="00846956" w:rsidRDefault="00846956">
      <w:pPr>
        <w:rPr>
          <w:rFonts w:hint="eastAsia"/>
        </w:rPr>
      </w:pPr>
    </w:p>
    <w:p w14:paraId="04445A29" w14:textId="77777777" w:rsidR="00846956" w:rsidRDefault="00846956">
      <w:pPr>
        <w:rPr>
          <w:rFonts w:hint="eastAsia"/>
        </w:rPr>
      </w:pPr>
    </w:p>
    <w:p w14:paraId="358A3461" w14:textId="77777777" w:rsidR="00846956" w:rsidRDefault="00846956">
      <w:pPr>
        <w:rPr>
          <w:rFonts w:hint="eastAsia"/>
        </w:rPr>
      </w:pPr>
      <w:r>
        <w:rPr>
          <w:rFonts w:hint="eastAsia"/>
        </w:rPr>
        <w:lastRenderedPageBreak/>
        <w:t>对当代读者的意义</w:t>
      </w:r>
    </w:p>
    <w:p w14:paraId="55995F97" w14:textId="77777777" w:rsidR="00846956" w:rsidRDefault="00846956">
      <w:pPr>
        <w:rPr>
          <w:rFonts w:hint="eastAsia"/>
        </w:rPr>
      </w:pPr>
      <w:r>
        <w:rPr>
          <w:rFonts w:hint="eastAsia"/>
        </w:rPr>
        <w:t>对于今天的读者而言，《Du Mu Ji Xi Nian Jiao Zhu》不仅仅是一部文学典籍，更是一座连接古今的文化桥梁。它使我们可以跨越时空界限，与一位生活在一千多年前的伟大诗人对话。无论是研究中国古典文学的专业人士，还是仅仅出于兴趣爱好而阅读的普通大众，都能从中获得宝贵的知识和灵感。更重要的是，通过阅读这本书，我们得以领略到古代文人的智慧与情怀，从而更加珍惜中华民族悠久灿烂的文化遗产。</w:t>
      </w:r>
    </w:p>
    <w:p w14:paraId="0DA11CBC" w14:textId="77777777" w:rsidR="00846956" w:rsidRDefault="00846956">
      <w:pPr>
        <w:rPr>
          <w:rFonts w:hint="eastAsia"/>
        </w:rPr>
      </w:pPr>
    </w:p>
    <w:p w14:paraId="1450F0B5" w14:textId="77777777" w:rsidR="00846956" w:rsidRDefault="00846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821C9" w14:textId="78D812AA" w:rsidR="006C4F03" w:rsidRDefault="006C4F03"/>
    <w:sectPr w:rsidR="006C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03"/>
    <w:rsid w:val="002C7852"/>
    <w:rsid w:val="006C4F03"/>
    <w:rsid w:val="0084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5494A-7F1C-4610-BA42-5C65A8A4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