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CF5C" w14:textId="77777777" w:rsidR="001713A3" w:rsidRDefault="001713A3">
      <w:pPr>
        <w:rPr>
          <w:rFonts w:hint="eastAsia"/>
        </w:rPr>
      </w:pPr>
    </w:p>
    <w:p w14:paraId="2B6DF31A" w14:textId="77777777" w:rsidR="001713A3" w:rsidRDefault="001713A3">
      <w:pPr>
        <w:rPr>
          <w:rFonts w:hint="eastAsia"/>
        </w:rPr>
      </w:pPr>
      <w:r>
        <w:rPr>
          <w:rFonts w:hint="eastAsia"/>
        </w:rPr>
        <w:t>惰衡组词和的拼音介绍</w:t>
      </w:r>
    </w:p>
    <w:p w14:paraId="7E44FB92" w14:textId="77777777" w:rsidR="001713A3" w:rsidRDefault="001713A3">
      <w:pPr>
        <w:rPr>
          <w:rFonts w:hint="eastAsia"/>
        </w:rPr>
      </w:pPr>
      <w:r>
        <w:rPr>
          <w:rFonts w:hint="eastAsia"/>
        </w:rPr>
        <w:t>惰衡一词在汉语中并不常见，它是由“惰”和“衡”两个字组合而成。这两个字各自拥有独立的意义，并且可以与其他汉字组成多种词语，形成丰富多彩的汉语词汇世界。了解它们的组词和拼音不仅能加深我们对汉语的理解，还能帮助我们在实际生活中的语言运用更加得心应手。</w:t>
      </w:r>
    </w:p>
    <w:p w14:paraId="7769D141" w14:textId="77777777" w:rsidR="001713A3" w:rsidRDefault="001713A3">
      <w:pPr>
        <w:rPr>
          <w:rFonts w:hint="eastAsia"/>
        </w:rPr>
      </w:pPr>
    </w:p>
    <w:p w14:paraId="2240CCB6" w14:textId="77777777" w:rsidR="001713A3" w:rsidRDefault="001713A3">
      <w:pPr>
        <w:rPr>
          <w:rFonts w:hint="eastAsia"/>
        </w:rPr>
      </w:pPr>
    </w:p>
    <w:p w14:paraId="5C429E87" w14:textId="77777777" w:rsidR="001713A3" w:rsidRDefault="001713A3">
      <w:pPr>
        <w:rPr>
          <w:rFonts w:hint="eastAsia"/>
        </w:rPr>
      </w:pPr>
      <w:r>
        <w:rPr>
          <w:rFonts w:hint="eastAsia"/>
        </w:rPr>
        <w:t>惰字的拼音与组词</w:t>
      </w:r>
    </w:p>
    <w:p w14:paraId="76923E29" w14:textId="77777777" w:rsidR="001713A3" w:rsidRDefault="001713A3">
      <w:pPr>
        <w:rPr>
          <w:rFonts w:hint="eastAsia"/>
        </w:rPr>
      </w:pPr>
      <w:r>
        <w:rPr>
          <w:rFonts w:hint="eastAsia"/>
        </w:rPr>
        <w:t>惰（duò）表示缺乏积极性、不愿意努力的状态或行为。以“惰”为基础可以组成的词语包括但不限于：惰性（duò xìng），指的是物体保持其运动状态不变的属性，也可以比喻人不思进取的心态；懒惰（lǎn duò），形容一个人不爱劳动，不喜欢做事的态度。这些词语在生活中非常常见，能够准确地描述出人们的行为特征或心理状态。</w:t>
      </w:r>
    </w:p>
    <w:p w14:paraId="1969A349" w14:textId="77777777" w:rsidR="001713A3" w:rsidRDefault="001713A3">
      <w:pPr>
        <w:rPr>
          <w:rFonts w:hint="eastAsia"/>
        </w:rPr>
      </w:pPr>
    </w:p>
    <w:p w14:paraId="0476CC7A" w14:textId="77777777" w:rsidR="001713A3" w:rsidRDefault="001713A3">
      <w:pPr>
        <w:rPr>
          <w:rFonts w:hint="eastAsia"/>
        </w:rPr>
      </w:pPr>
    </w:p>
    <w:p w14:paraId="75A84046" w14:textId="77777777" w:rsidR="001713A3" w:rsidRDefault="001713A3">
      <w:pPr>
        <w:rPr>
          <w:rFonts w:hint="eastAsia"/>
        </w:rPr>
      </w:pPr>
      <w:r>
        <w:rPr>
          <w:rFonts w:hint="eastAsia"/>
        </w:rPr>
        <w:t>衡字的拼音与组词</w:t>
      </w:r>
    </w:p>
    <w:p w14:paraId="467EEE38" w14:textId="77777777" w:rsidR="001713A3" w:rsidRDefault="001713A3">
      <w:pPr>
        <w:rPr>
          <w:rFonts w:hint="eastAsia"/>
        </w:rPr>
      </w:pPr>
      <w:r>
        <w:rPr>
          <w:rFonts w:hint="eastAsia"/>
        </w:rPr>
        <w:t>衡（héng）本意是指秤杆，引申为衡量、评价的意思。含有“衡”的词语有平衡（píng héng），指事物处于稳定、均匀的状态，无论是在物理上还是抽象意义上都被广泛使用；权衡（quán héng），原指称量物体轻重的过程，现在更多用来比喻考虑事情利弊得失的过程。这些词语反映了“衡”在日常生活以及更深层次的思想交流中的重要地位。</w:t>
      </w:r>
    </w:p>
    <w:p w14:paraId="390DEFE1" w14:textId="77777777" w:rsidR="001713A3" w:rsidRDefault="001713A3">
      <w:pPr>
        <w:rPr>
          <w:rFonts w:hint="eastAsia"/>
        </w:rPr>
      </w:pPr>
    </w:p>
    <w:p w14:paraId="486AD0CB" w14:textId="77777777" w:rsidR="001713A3" w:rsidRDefault="001713A3">
      <w:pPr>
        <w:rPr>
          <w:rFonts w:hint="eastAsia"/>
        </w:rPr>
      </w:pPr>
    </w:p>
    <w:p w14:paraId="4FABB476" w14:textId="77777777" w:rsidR="001713A3" w:rsidRDefault="001713A3">
      <w:pPr>
        <w:rPr>
          <w:rFonts w:hint="eastAsia"/>
        </w:rPr>
      </w:pPr>
      <w:r>
        <w:rPr>
          <w:rFonts w:hint="eastAsia"/>
        </w:rPr>
        <w:t>惰衡组合的独特意义</w:t>
      </w:r>
    </w:p>
    <w:p w14:paraId="130AB7A4" w14:textId="77777777" w:rsidR="001713A3" w:rsidRDefault="001713A3">
      <w:pPr>
        <w:rPr>
          <w:rFonts w:hint="eastAsia"/>
        </w:rPr>
      </w:pPr>
      <w:r>
        <w:rPr>
          <w:rFonts w:hint="eastAsia"/>
        </w:rPr>
        <w:t>虽然“惰衡”这一组合在汉语中并没有直接对应的固定词语，但是将“惰”与“衡”结合思考，我们可以创造出一些有趣的表达来描述某些特定情境或概念。例如，在讨论工作效率时，可以用“惰衡失调”来形容因为懒散而导致工作与生活的平衡被打破的情形。这样的创新用法不仅丰富了汉语的表现力，也为日常交流增添了趣味。</w:t>
      </w:r>
    </w:p>
    <w:p w14:paraId="65F32165" w14:textId="77777777" w:rsidR="001713A3" w:rsidRDefault="001713A3">
      <w:pPr>
        <w:rPr>
          <w:rFonts w:hint="eastAsia"/>
        </w:rPr>
      </w:pPr>
    </w:p>
    <w:p w14:paraId="47151B25" w14:textId="77777777" w:rsidR="001713A3" w:rsidRDefault="001713A3">
      <w:pPr>
        <w:rPr>
          <w:rFonts w:hint="eastAsia"/>
        </w:rPr>
      </w:pPr>
    </w:p>
    <w:p w14:paraId="36AFAF89" w14:textId="77777777" w:rsidR="001713A3" w:rsidRDefault="001713A3">
      <w:pPr>
        <w:rPr>
          <w:rFonts w:hint="eastAsia"/>
        </w:rPr>
      </w:pPr>
      <w:r>
        <w:rPr>
          <w:rFonts w:hint="eastAsia"/>
        </w:rPr>
        <w:t>最后的总结</w:t>
      </w:r>
    </w:p>
    <w:p w14:paraId="19A0F5FA" w14:textId="77777777" w:rsidR="001713A3" w:rsidRDefault="001713A3">
      <w:pPr>
        <w:rPr>
          <w:rFonts w:hint="eastAsia"/>
        </w:rPr>
      </w:pPr>
      <w:r>
        <w:rPr>
          <w:rFonts w:hint="eastAsia"/>
        </w:rPr>
        <w:t>通过上述对“惰”和“衡”两字及其相关组词的介绍，我们可以看出，汉语作为一种表意文字，其每个字都蕴含着丰富的文化内涵和历史信息。而通过对单个汉字的学习，我们可以构建起一个庞大的词汇网络，从而更好地理解汉语的精髓。同时，“惰衡”这样非传统的组合提醒我们，语言是活生生的，它随着时代的发展而不断演变，给予我们无限创造的可能性。</w:t>
      </w:r>
    </w:p>
    <w:p w14:paraId="2D9836BD" w14:textId="77777777" w:rsidR="001713A3" w:rsidRDefault="001713A3">
      <w:pPr>
        <w:rPr>
          <w:rFonts w:hint="eastAsia"/>
        </w:rPr>
      </w:pPr>
    </w:p>
    <w:p w14:paraId="0C28803C" w14:textId="77777777" w:rsidR="001713A3" w:rsidRDefault="001713A3">
      <w:pPr>
        <w:rPr>
          <w:rFonts w:hint="eastAsia"/>
        </w:rPr>
      </w:pPr>
    </w:p>
    <w:p w14:paraId="1EB5E325" w14:textId="77777777" w:rsidR="001713A3" w:rsidRDefault="00171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DF4E2" w14:textId="08CC3FBD" w:rsidR="00AD41F5" w:rsidRDefault="00AD41F5"/>
    <w:sectPr w:rsidR="00AD4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F5"/>
    <w:rsid w:val="001713A3"/>
    <w:rsid w:val="002C7852"/>
    <w:rsid w:val="00A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73438-08D2-461B-AEE2-752C6ECE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