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E9526" w14:textId="77777777" w:rsidR="003A3B67" w:rsidRDefault="003A3B67">
      <w:pPr>
        <w:rPr>
          <w:rFonts w:hint="eastAsia"/>
        </w:rPr>
      </w:pPr>
    </w:p>
    <w:p w14:paraId="3F6F3657" w14:textId="77777777" w:rsidR="003A3B67" w:rsidRDefault="003A3B67">
      <w:pPr>
        <w:rPr>
          <w:rFonts w:hint="eastAsia"/>
        </w:rPr>
      </w:pPr>
      <w:r>
        <w:rPr>
          <w:rFonts w:hint="eastAsia"/>
        </w:rPr>
        <w:t>弟子规全文带的拼音打印</w:t>
      </w:r>
    </w:p>
    <w:p w14:paraId="7EBFE013" w14:textId="77777777" w:rsidR="003A3B67" w:rsidRDefault="003A3B67">
      <w:pPr>
        <w:rPr>
          <w:rFonts w:hint="eastAsia"/>
        </w:rPr>
      </w:pPr>
      <w:r>
        <w:rPr>
          <w:rFonts w:hint="eastAsia"/>
        </w:rPr>
        <w:t>《弟子规》原名《训蒙文》，是清朝康熙年间秀才李毓秀所作。其内容采用《论语·学而篇》第六条“弟子入则孝，出则弟，谨而信，泛爱众，而亲仁，行有余力，则以学文”的文义，列述弟子在家、出外、待人、接物与学习上应该恪守的守则规范。《弟子规》记录了孔子的108项言行，共有360句、1080个字，集孔孟等圣贤的道德教育之大成，提传统道德教育著作之纲领。</w:t>
      </w:r>
    </w:p>
    <w:p w14:paraId="1518891E" w14:textId="77777777" w:rsidR="003A3B67" w:rsidRDefault="003A3B67">
      <w:pPr>
        <w:rPr>
          <w:rFonts w:hint="eastAsia"/>
        </w:rPr>
      </w:pPr>
    </w:p>
    <w:p w14:paraId="60F59DA4" w14:textId="77777777" w:rsidR="003A3B67" w:rsidRDefault="003A3B67">
      <w:pPr>
        <w:rPr>
          <w:rFonts w:hint="eastAsia"/>
        </w:rPr>
      </w:pPr>
    </w:p>
    <w:p w14:paraId="22A6EA60" w14:textId="77777777" w:rsidR="003A3B67" w:rsidRDefault="003A3B67">
      <w:pPr>
        <w:rPr>
          <w:rFonts w:hint="eastAsia"/>
        </w:rPr>
      </w:pPr>
      <w:r>
        <w:rPr>
          <w:rFonts w:hint="eastAsia"/>
        </w:rPr>
        <w:t>全文带拼音的意义</w:t>
      </w:r>
    </w:p>
    <w:p w14:paraId="5AC35FDC" w14:textId="77777777" w:rsidR="003A3B67" w:rsidRDefault="003A3B67">
      <w:pPr>
        <w:rPr>
          <w:rFonts w:hint="eastAsia"/>
        </w:rPr>
      </w:pPr>
      <w:r>
        <w:rPr>
          <w:rFonts w:hint="eastAsia"/>
        </w:rPr>
        <w:t>为便于现代读者特别是青少年理解与记忆，《弟子规》全文附上了汉语拼音。这种方式不仅帮助那些对古汉语不太熟悉的读者正确发音，也使得经典诵读变得更加生动有趣。通过阅读带有拼音的文本，人们可以更好地掌握汉字的发音规则，同时也能在诵读中感受到中国传统文化的魅力。</w:t>
      </w:r>
    </w:p>
    <w:p w14:paraId="29C800BB" w14:textId="77777777" w:rsidR="003A3B67" w:rsidRDefault="003A3B67">
      <w:pPr>
        <w:rPr>
          <w:rFonts w:hint="eastAsia"/>
        </w:rPr>
      </w:pPr>
    </w:p>
    <w:p w14:paraId="7EDDCF57" w14:textId="77777777" w:rsidR="003A3B67" w:rsidRDefault="003A3B67">
      <w:pPr>
        <w:rPr>
          <w:rFonts w:hint="eastAsia"/>
        </w:rPr>
      </w:pPr>
    </w:p>
    <w:p w14:paraId="214A936E" w14:textId="77777777" w:rsidR="003A3B67" w:rsidRDefault="003A3B67">
      <w:pPr>
        <w:rPr>
          <w:rFonts w:hint="eastAsia"/>
        </w:rPr>
      </w:pPr>
      <w:r>
        <w:rPr>
          <w:rFonts w:hint="eastAsia"/>
        </w:rPr>
        <w:t>如何使用弟子规全文带拼音版</w:t>
      </w:r>
    </w:p>
    <w:p w14:paraId="2A6125DE" w14:textId="77777777" w:rsidR="003A3B67" w:rsidRDefault="003A3B67">
      <w:pPr>
        <w:rPr>
          <w:rFonts w:hint="eastAsia"/>
        </w:rPr>
      </w:pPr>
      <w:r>
        <w:rPr>
          <w:rFonts w:hint="eastAsia"/>
        </w:rPr>
        <w:t>使用《弟子规》全文带拼音版本进行学习时，建议首先整体浏览一遍原文和拼音，了解大致内容。然后可以分段落逐句朗读，特别注意那些难读或不常见的汉字发音。对于初学者来说，可以将重点放在理解和模仿正确的发音上；而对于想要深入理解其内涵的学习者，则可以在熟悉文字的基础上，进一步探究每句话背后的深意和教诲。</w:t>
      </w:r>
    </w:p>
    <w:p w14:paraId="6AC678C8" w14:textId="77777777" w:rsidR="003A3B67" w:rsidRDefault="003A3B67">
      <w:pPr>
        <w:rPr>
          <w:rFonts w:hint="eastAsia"/>
        </w:rPr>
      </w:pPr>
    </w:p>
    <w:p w14:paraId="3C31BA42" w14:textId="77777777" w:rsidR="003A3B67" w:rsidRDefault="003A3B67">
      <w:pPr>
        <w:rPr>
          <w:rFonts w:hint="eastAsia"/>
        </w:rPr>
      </w:pPr>
    </w:p>
    <w:p w14:paraId="133B66B2" w14:textId="77777777" w:rsidR="003A3B67" w:rsidRDefault="003A3B67">
      <w:pPr>
        <w:rPr>
          <w:rFonts w:hint="eastAsia"/>
        </w:rPr>
      </w:pPr>
      <w:r>
        <w:rPr>
          <w:rFonts w:hint="eastAsia"/>
        </w:rPr>
        <w:t>《弟子规》中的核心价值观</w:t>
      </w:r>
    </w:p>
    <w:p w14:paraId="78CD09B6" w14:textId="77777777" w:rsidR="003A3B67" w:rsidRDefault="003A3B67">
      <w:pPr>
        <w:rPr>
          <w:rFonts w:hint="eastAsia"/>
        </w:rPr>
      </w:pPr>
      <w:r>
        <w:rPr>
          <w:rFonts w:hint="eastAsia"/>
        </w:rPr>
        <w:t>《弟子规》不仅仅是一部关于礼仪规范的手册，它更蕴含着深刻的人生哲理和价值观念。例如，“父母呼，应勿缓；父母命，行勿懒”教导我们要尊敬父母，及时回应他们的需求。“言语忍，忿自泯”则提醒我们在人际交往中要学会控制情绪，宽容待人。这些原则至今仍然具有重要的现实意义，指导着我们如何成为一个有德行的人。</w:t>
      </w:r>
    </w:p>
    <w:p w14:paraId="604CF6BA" w14:textId="77777777" w:rsidR="003A3B67" w:rsidRDefault="003A3B67">
      <w:pPr>
        <w:rPr>
          <w:rFonts w:hint="eastAsia"/>
        </w:rPr>
      </w:pPr>
    </w:p>
    <w:p w14:paraId="7FCD01C2" w14:textId="77777777" w:rsidR="003A3B67" w:rsidRDefault="003A3B67">
      <w:pPr>
        <w:rPr>
          <w:rFonts w:hint="eastAsia"/>
        </w:rPr>
      </w:pPr>
    </w:p>
    <w:p w14:paraId="263355F7" w14:textId="77777777" w:rsidR="003A3B67" w:rsidRDefault="003A3B67">
      <w:pPr>
        <w:rPr>
          <w:rFonts w:hint="eastAsia"/>
        </w:rPr>
      </w:pPr>
      <w:r>
        <w:rPr>
          <w:rFonts w:hint="eastAsia"/>
        </w:rPr>
        <w:t>最后的总结</w:t>
      </w:r>
    </w:p>
    <w:p w14:paraId="33470A3D" w14:textId="77777777" w:rsidR="003A3B67" w:rsidRDefault="003A3B67">
      <w:pPr>
        <w:rPr>
          <w:rFonts w:hint="eastAsia"/>
        </w:rPr>
      </w:pPr>
      <w:r>
        <w:rPr>
          <w:rFonts w:hint="eastAsia"/>
        </w:rPr>
        <w:lastRenderedPageBreak/>
        <w:t>《弟子规》全文带拼音打印版本为广大爱好者提供了一个便捷的学习途径。无论是家庭内部的亲子共读，还是学校里的国学课程，都是极好的教材。通过学习《弟子规》，不仅能提升个人修养，还能传承中华优秀传统文化，让古老智慧在现代社会焕发出新的光彩。</w:t>
      </w:r>
    </w:p>
    <w:p w14:paraId="61DB46AD" w14:textId="77777777" w:rsidR="003A3B67" w:rsidRDefault="003A3B67">
      <w:pPr>
        <w:rPr>
          <w:rFonts w:hint="eastAsia"/>
        </w:rPr>
      </w:pPr>
    </w:p>
    <w:p w14:paraId="3066FCD6" w14:textId="77777777" w:rsidR="003A3B67" w:rsidRDefault="003A3B67">
      <w:pPr>
        <w:rPr>
          <w:rFonts w:hint="eastAsia"/>
        </w:rPr>
      </w:pPr>
    </w:p>
    <w:p w14:paraId="31444C0E" w14:textId="77777777" w:rsidR="003A3B67" w:rsidRDefault="003A3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7F18F" w14:textId="79FE710F" w:rsidR="002F03F5" w:rsidRDefault="002F03F5"/>
    <w:sectPr w:rsidR="002F0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F5"/>
    <w:rsid w:val="002C7852"/>
    <w:rsid w:val="002F03F5"/>
    <w:rsid w:val="003A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B3789-8A64-463A-8623-F98A96EA5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