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FF5B3" w14:textId="77777777" w:rsidR="001476DB" w:rsidRDefault="001476DB">
      <w:pPr>
        <w:rPr>
          <w:rFonts w:hint="eastAsia"/>
        </w:rPr>
      </w:pPr>
      <w:r>
        <w:rPr>
          <w:rFonts w:hint="eastAsia"/>
        </w:rPr>
        <w:t>厚今薄古的拼音：hòu jīn bó gǔ</w:t>
      </w:r>
    </w:p>
    <w:p w14:paraId="78EB982F" w14:textId="77777777" w:rsidR="001476DB" w:rsidRDefault="001476DB">
      <w:pPr>
        <w:rPr>
          <w:rFonts w:hint="eastAsia"/>
        </w:rPr>
      </w:pPr>
      <w:r>
        <w:rPr>
          <w:rFonts w:hint="eastAsia"/>
        </w:rPr>
        <w:t>“厚今薄古”是一个汉语成语，它传达了一种对当代事物重视而轻视古代事物的态度。在现代社会中，这个成语被用来描述那些过分注重现代技术和生活方式，而忽视传统价值和历史文化遗产的人或现象。随着科技的发展和社会的进步，人们越来越倾向于追求新潮的事物，这使得一些传统文化和技艺逐渐淡出人们的视野。</w:t>
      </w:r>
    </w:p>
    <w:p w14:paraId="32D210F0" w14:textId="77777777" w:rsidR="001476DB" w:rsidRDefault="001476DB">
      <w:pPr>
        <w:rPr>
          <w:rFonts w:hint="eastAsia"/>
        </w:rPr>
      </w:pPr>
    </w:p>
    <w:p w14:paraId="2688D27D" w14:textId="77777777" w:rsidR="001476DB" w:rsidRDefault="001476DB">
      <w:pPr>
        <w:rPr>
          <w:rFonts w:hint="eastAsia"/>
        </w:rPr>
      </w:pPr>
    </w:p>
    <w:p w14:paraId="133C4471" w14:textId="77777777" w:rsidR="001476DB" w:rsidRDefault="001476DB">
      <w:pPr>
        <w:rPr>
          <w:rFonts w:hint="eastAsia"/>
        </w:rPr>
      </w:pPr>
      <w:r>
        <w:rPr>
          <w:rFonts w:hint="eastAsia"/>
        </w:rPr>
        <w:t>社会变迁中的厚今薄古</w:t>
      </w:r>
    </w:p>
    <w:p w14:paraId="547CADB2" w14:textId="77777777" w:rsidR="001476DB" w:rsidRDefault="001476DB">
      <w:pPr>
        <w:rPr>
          <w:rFonts w:hint="eastAsia"/>
        </w:rPr>
      </w:pPr>
      <w:r>
        <w:rPr>
          <w:rFonts w:hint="eastAsia"/>
        </w:rPr>
        <w:t>在中国历史上，“厚今薄古”的思想并非一直占据主流地位。事实上，在古代中国，儒家学说提倡尊崇古代圣贤的思想和行为模式，强调学习经典、传承文化的重要性。然而，到了近现代，尤其是清末民初以来，随着西方文化的冲击以及内部改革的需求，开始出现一种新的思潮，即更加强调现代化、科学化和技术化的进程。这种转变促使人们更加关注当下的发展与变革，从而形成了一定程度上的“厚今薄古”。例如，在教育领域，学校增加了自然科学和社会科学等新兴学科的教学内容，减少了对于古典文学作品的学习时间。</w:t>
      </w:r>
    </w:p>
    <w:p w14:paraId="4D07D1FF" w14:textId="77777777" w:rsidR="001476DB" w:rsidRDefault="001476DB">
      <w:pPr>
        <w:rPr>
          <w:rFonts w:hint="eastAsia"/>
        </w:rPr>
      </w:pPr>
    </w:p>
    <w:p w14:paraId="42FFE606" w14:textId="77777777" w:rsidR="001476DB" w:rsidRDefault="001476DB">
      <w:pPr>
        <w:rPr>
          <w:rFonts w:hint="eastAsia"/>
        </w:rPr>
      </w:pPr>
    </w:p>
    <w:p w14:paraId="1AD8AC68" w14:textId="77777777" w:rsidR="001476DB" w:rsidRDefault="001476DB">
      <w:pPr>
        <w:rPr>
          <w:rFonts w:hint="eastAsia"/>
        </w:rPr>
      </w:pPr>
      <w:r>
        <w:rPr>
          <w:rFonts w:hint="eastAsia"/>
        </w:rPr>
        <w:t>科技进步与厚今薄古</w:t>
      </w:r>
    </w:p>
    <w:p w14:paraId="05E00BC3" w14:textId="77777777" w:rsidR="001476DB" w:rsidRDefault="001476DB">
      <w:pPr>
        <w:rPr>
          <w:rFonts w:hint="eastAsia"/>
        </w:rPr>
      </w:pPr>
      <w:r>
        <w:rPr>
          <w:rFonts w:hint="eastAsia"/>
        </w:rPr>
        <w:t>不可否认的是，科技进步是推动“厚今薄古”现象的重要因素之一。从工业革命到信息时代，每一次技术革新都极大地改变了人类的生活方式和社会结构。以互联网为例，它不仅让人们获取知识变得更加便捷高效，同时也催生了许多全新的行业和服务模式。相比之下，传统的手工艺制作、农耕文明等古老的生活方式似乎变得不再那么重要。但是，我们也不能因此完全否定过去的价值，因为很多现代科技成果实际上都是建立在过去积累的基础上。</w:t>
      </w:r>
    </w:p>
    <w:p w14:paraId="6CAB30DD" w14:textId="77777777" w:rsidR="001476DB" w:rsidRDefault="001476DB">
      <w:pPr>
        <w:rPr>
          <w:rFonts w:hint="eastAsia"/>
        </w:rPr>
      </w:pPr>
    </w:p>
    <w:p w14:paraId="542DD132" w14:textId="77777777" w:rsidR="001476DB" w:rsidRDefault="001476DB">
      <w:pPr>
        <w:rPr>
          <w:rFonts w:hint="eastAsia"/>
        </w:rPr>
      </w:pPr>
    </w:p>
    <w:p w14:paraId="53286D9E" w14:textId="77777777" w:rsidR="001476DB" w:rsidRDefault="001476DB">
      <w:pPr>
        <w:rPr>
          <w:rFonts w:hint="eastAsia"/>
        </w:rPr>
      </w:pPr>
      <w:r>
        <w:rPr>
          <w:rFonts w:hint="eastAsia"/>
        </w:rPr>
        <w:t>平衡古今之间的关系</w:t>
      </w:r>
    </w:p>
    <w:p w14:paraId="7F9E3985" w14:textId="77777777" w:rsidR="001476DB" w:rsidRDefault="001476DB">
      <w:pPr>
        <w:rPr>
          <w:rFonts w:hint="eastAsia"/>
        </w:rPr>
      </w:pPr>
      <w:r>
        <w:rPr>
          <w:rFonts w:hint="eastAsia"/>
        </w:rPr>
        <w:t>面对“厚今薄古”的趋势，我们应该思考如何在保持创新和发展的同时，也不忘记保护和弘扬优秀的传统文化。一方面，政府和社会各界应该加大对文化遗产保护工作的投入力度，通过立法、宣传等方式提高公众的文化自觉意识；另一方面，则需要鼓励年轻人积极参与到传统文化的学习与实践中来，让古老的艺术形式能够在新时代焕发出新的活力。只有这样，我们才能真正做到既尊重历史又面向未来，实现真正的全面发展。</w:t>
      </w:r>
    </w:p>
    <w:p w14:paraId="628764D3" w14:textId="77777777" w:rsidR="001476DB" w:rsidRDefault="001476DB">
      <w:pPr>
        <w:rPr>
          <w:rFonts w:hint="eastAsia"/>
        </w:rPr>
      </w:pPr>
    </w:p>
    <w:p w14:paraId="0401AF60" w14:textId="77777777" w:rsidR="001476DB" w:rsidRDefault="001476DB">
      <w:pPr>
        <w:rPr>
          <w:rFonts w:hint="eastAsia"/>
        </w:rPr>
      </w:pPr>
    </w:p>
    <w:p w14:paraId="6FC01C16" w14:textId="77777777" w:rsidR="001476DB" w:rsidRDefault="001476DB">
      <w:pPr>
        <w:rPr>
          <w:rFonts w:hint="eastAsia"/>
        </w:rPr>
      </w:pPr>
      <w:r>
        <w:rPr>
          <w:rFonts w:hint="eastAsia"/>
        </w:rPr>
        <w:t>最后的总结</w:t>
      </w:r>
    </w:p>
    <w:p w14:paraId="4FCA3EEE" w14:textId="77777777" w:rsidR="001476DB" w:rsidRDefault="001476DB">
      <w:pPr>
        <w:rPr>
          <w:rFonts w:hint="eastAsia"/>
        </w:rPr>
      </w:pPr>
      <w:r>
        <w:rPr>
          <w:rFonts w:hint="eastAsia"/>
        </w:rPr>
        <w:t>“厚今薄古”反映了当今社会的一种倾向，但并不意味着我们要放弃对过去的敬重和学习。相反，了解过去可以帮助我们更好地理解现在，并为将来做好准备。在未来的发展道路上，我们需要找到一个合适的平衡点，既能享受现代文明带来的便利，又能继承和发展中华民族悠久灿烂的文化遗产。</w:t>
      </w:r>
    </w:p>
    <w:p w14:paraId="688D4A5F" w14:textId="77777777" w:rsidR="001476DB" w:rsidRDefault="001476DB">
      <w:pPr>
        <w:rPr>
          <w:rFonts w:hint="eastAsia"/>
        </w:rPr>
      </w:pPr>
    </w:p>
    <w:p w14:paraId="1B6C4552" w14:textId="77777777" w:rsidR="001476DB" w:rsidRDefault="001476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EB937" w14:textId="0F6B1E0B" w:rsidR="00EB020A" w:rsidRDefault="00EB020A"/>
    <w:sectPr w:rsidR="00EB0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0A"/>
    <w:rsid w:val="001476DB"/>
    <w:rsid w:val="002C7852"/>
    <w:rsid w:val="00EB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71CD3-9CED-410F-8AB1-2863C44D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