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22BA" w14:textId="77777777" w:rsidR="00267030" w:rsidRDefault="00267030">
      <w:pPr>
        <w:rPr>
          <w:rFonts w:hint="eastAsia"/>
        </w:rPr>
      </w:pPr>
    </w:p>
    <w:p w14:paraId="527736D0" w14:textId="77777777" w:rsidR="00267030" w:rsidRDefault="00267030">
      <w:pPr>
        <w:rPr>
          <w:rFonts w:hint="eastAsia"/>
        </w:rPr>
      </w:pPr>
      <w:r>
        <w:rPr>
          <w:rFonts w:hint="eastAsia"/>
        </w:rPr>
        <w:t>耍字的拼音</w:t>
      </w:r>
    </w:p>
    <w:p w14:paraId="12D04FBE" w14:textId="77777777" w:rsidR="00267030" w:rsidRDefault="00267030">
      <w:pPr>
        <w:rPr>
          <w:rFonts w:hint="eastAsia"/>
        </w:rPr>
      </w:pPr>
      <w:r>
        <w:rPr>
          <w:rFonts w:hint="eastAsia"/>
        </w:rPr>
        <w:t>耍，这个充满活力与趣味的汉字，在汉语中有着独特的地位。其拼音为“shuǎ”，属于上声调，第三声。在日常交流和文学创作中，耍字常常用来描述玩耍、嬉戏的行为，或是形容某种轻松愉快的状态。耍字不仅承载着丰富的文化内涵，同时也展现了中国人对生活乐观积极的态度。</w:t>
      </w:r>
    </w:p>
    <w:p w14:paraId="1935A3E1" w14:textId="77777777" w:rsidR="00267030" w:rsidRDefault="00267030">
      <w:pPr>
        <w:rPr>
          <w:rFonts w:hint="eastAsia"/>
        </w:rPr>
      </w:pPr>
    </w:p>
    <w:p w14:paraId="603C6A2B" w14:textId="77777777" w:rsidR="00267030" w:rsidRDefault="00267030">
      <w:pPr>
        <w:rPr>
          <w:rFonts w:hint="eastAsia"/>
        </w:rPr>
      </w:pPr>
    </w:p>
    <w:p w14:paraId="105B1DDE" w14:textId="77777777" w:rsidR="00267030" w:rsidRDefault="00267030">
      <w:pPr>
        <w:rPr>
          <w:rFonts w:hint="eastAsia"/>
        </w:rPr>
      </w:pPr>
      <w:r>
        <w:rPr>
          <w:rFonts w:hint="eastAsia"/>
        </w:rPr>
        <w:t>耍的文化背景</w:t>
      </w:r>
    </w:p>
    <w:p w14:paraId="446B8F00" w14:textId="77777777" w:rsidR="00267030" w:rsidRDefault="00267030">
      <w:pPr>
        <w:rPr>
          <w:rFonts w:hint="eastAsia"/>
        </w:rPr>
      </w:pPr>
      <w:r>
        <w:rPr>
          <w:rFonts w:hint="eastAsia"/>
        </w:rPr>
        <w:t>在中国传统文化中，“耍”往往与节日庆典、民俗活动紧密相连。例如春节期间的各种庙会，人们会参与到舞龙舞狮、踩高跷等活动中来，这不仅是娱乐方式的一种体现，更是传承中华文化的生动实践。通过这些活动，不仅能增进家人朋友之间的感情，还能让年轻一代更好地了解和继承传统习俗。</w:t>
      </w:r>
    </w:p>
    <w:p w14:paraId="275699D3" w14:textId="77777777" w:rsidR="00267030" w:rsidRDefault="00267030">
      <w:pPr>
        <w:rPr>
          <w:rFonts w:hint="eastAsia"/>
        </w:rPr>
      </w:pPr>
    </w:p>
    <w:p w14:paraId="0AF9843F" w14:textId="77777777" w:rsidR="00267030" w:rsidRDefault="00267030">
      <w:pPr>
        <w:rPr>
          <w:rFonts w:hint="eastAsia"/>
        </w:rPr>
      </w:pPr>
    </w:p>
    <w:p w14:paraId="0A7049C1" w14:textId="77777777" w:rsidR="00267030" w:rsidRDefault="00267030">
      <w:pPr>
        <w:rPr>
          <w:rFonts w:hint="eastAsia"/>
        </w:rPr>
      </w:pPr>
      <w:r>
        <w:rPr>
          <w:rFonts w:hint="eastAsia"/>
        </w:rPr>
        <w:t>现代语境中的耍</w:t>
      </w:r>
    </w:p>
    <w:p w14:paraId="38ECE3DE" w14:textId="77777777" w:rsidR="00267030" w:rsidRDefault="00267030">
      <w:pPr>
        <w:rPr>
          <w:rFonts w:hint="eastAsia"/>
        </w:rPr>
      </w:pPr>
      <w:r>
        <w:rPr>
          <w:rFonts w:hint="eastAsia"/>
        </w:rPr>
        <w:t>随着时代的发展，“耍”这一概念也逐渐扩展到了更广泛的领域。它不仅仅局限于传统的游戏或表演，还涵盖了现代人对于休闲生活方式的追求。比如，年轻人喜欢说的“耍酷”，就是一种表达个性、展示自我的方式。还有诸如“耍宝”、“耍帅”等说法，都反映了当代社会中人们对快乐、自由生活的向往。</w:t>
      </w:r>
    </w:p>
    <w:p w14:paraId="470EE0E4" w14:textId="77777777" w:rsidR="00267030" w:rsidRDefault="00267030">
      <w:pPr>
        <w:rPr>
          <w:rFonts w:hint="eastAsia"/>
        </w:rPr>
      </w:pPr>
    </w:p>
    <w:p w14:paraId="5C0EC3B9" w14:textId="77777777" w:rsidR="00267030" w:rsidRDefault="00267030">
      <w:pPr>
        <w:rPr>
          <w:rFonts w:hint="eastAsia"/>
        </w:rPr>
      </w:pPr>
    </w:p>
    <w:p w14:paraId="2AB8CE30" w14:textId="77777777" w:rsidR="00267030" w:rsidRDefault="00267030">
      <w:pPr>
        <w:rPr>
          <w:rFonts w:hint="eastAsia"/>
        </w:rPr>
      </w:pPr>
      <w:r>
        <w:rPr>
          <w:rFonts w:hint="eastAsia"/>
        </w:rPr>
        <w:t>耍的艺术表现形式</w:t>
      </w:r>
    </w:p>
    <w:p w14:paraId="54B0CF6A" w14:textId="77777777" w:rsidR="00267030" w:rsidRDefault="00267030">
      <w:pPr>
        <w:rPr>
          <w:rFonts w:hint="eastAsia"/>
        </w:rPr>
      </w:pPr>
      <w:r>
        <w:rPr>
          <w:rFonts w:hint="eastAsia"/>
        </w:rPr>
        <w:t>从艺术的角度来看，“耍”同样具有不可忽视的价值。无论是戏剧舞台上的精彩演出，还是街头巷尾的即兴表演，都是耍的不同展现形式。它们以各自独特的方式，将欢乐传递给每一位观众。特别是那些民间艺人，他们用自己的双手和智慧，创造出了无数令人叹为观止的作品，使得“耍”成为了一种跨越年龄、性别和社会阶层的艺术享受。</w:t>
      </w:r>
    </w:p>
    <w:p w14:paraId="3411B8BC" w14:textId="77777777" w:rsidR="00267030" w:rsidRDefault="00267030">
      <w:pPr>
        <w:rPr>
          <w:rFonts w:hint="eastAsia"/>
        </w:rPr>
      </w:pPr>
    </w:p>
    <w:p w14:paraId="4BDE7612" w14:textId="77777777" w:rsidR="00267030" w:rsidRDefault="00267030">
      <w:pPr>
        <w:rPr>
          <w:rFonts w:hint="eastAsia"/>
        </w:rPr>
      </w:pPr>
    </w:p>
    <w:p w14:paraId="1915289C" w14:textId="77777777" w:rsidR="00267030" w:rsidRDefault="00267030">
      <w:pPr>
        <w:rPr>
          <w:rFonts w:hint="eastAsia"/>
        </w:rPr>
      </w:pPr>
      <w:r>
        <w:rPr>
          <w:rFonts w:hint="eastAsia"/>
        </w:rPr>
        <w:t>最后的总结</w:t>
      </w:r>
    </w:p>
    <w:p w14:paraId="7AFF4753" w14:textId="77777777" w:rsidR="00267030" w:rsidRDefault="00267030">
      <w:pPr>
        <w:rPr>
          <w:rFonts w:hint="eastAsia"/>
        </w:rPr>
      </w:pPr>
      <w:r>
        <w:rPr>
          <w:rFonts w:hint="eastAsia"/>
        </w:rPr>
        <w:t>“耍”的拼音虽然简单，但它背后蕴含的意义却异常丰富。作为连接过去与未来的桥梁，“耍”不仅仅是放松身心的方式，更是传承和发展中华文化的重要载体。在未来，希望每个人都能找到属于自己的“耍”的方式，在忙碌的生活中找到一片属于自己的乐土。</w:t>
      </w:r>
    </w:p>
    <w:p w14:paraId="3E16B51E" w14:textId="77777777" w:rsidR="00267030" w:rsidRDefault="00267030">
      <w:pPr>
        <w:rPr>
          <w:rFonts w:hint="eastAsia"/>
        </w:rPr>
      </w:pPr>
    </w:p>
    <w:p w14:paraId="111DE34B" w14:textId="77777777" w:rsidR="00267030" w:rsidRDefault="00267030">
      <w:pPr>
        <w:rPr>
          <w:rFonts w:hint="eastAsia"/>
        </w:rPr>
      </w:pPr>
    </w:p>
    <w:p w14:paraId="600744AD" w14:textId="77777777" w:rsidR="00267030" w:rsidRDefault="00267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58A47" w14:textId="42A571B0" w:rsidR="00CE1251" w:rsidRDefault="00CE1251"/>
    <w:sectPr w:rsidR="00CE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1"/>
    <w:rsid w:val="00267030"/>
    <w:rsid w:val="00391285"/>
    <w:rsid w:val="00C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7F872-A313-48F5-A36D-3EA2EE60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