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5A4B" w14:textId="77777777" w:rsidR="00603205" w:rsidRDefault="00603205">
      <w:pPr>
        <w:rPr>
          <w:rFonts w:hint="eastAsia"/>
        </w:rPr>
      </w:pPr>
      <w:r>
        <w:rPr>
          <w:rFonts w:hint="eastAsia"/>
        </w:rPr>
        <w:t>Wang Xizhi - The Legacy of a Master Calligrapher</w:t>
      </w:r>
    </w:p>
    <w:p w14:paraId="4A3FEEEF" w14:textId="77777777" w:rsidR="00603205" w:rsidRDefault="00603205">
      <w:pPr>
        <w:rPr>
          <w:rFonts w:hint="eastAsia"/>
        </w:rPr>
      </w:pPr>
      <w:r>
        <w:rPr>
          <w:rFonts w:hint="eastAsia"/>
        </w:rPr>
        <w:t>王羲之（Wáng Xīzhī），这位生活在东晋时期的书法家，是中国书法史上最耀眼的明星之一。他的作品不仅体现了中国文字艺术的高度，而且对后世产生了深远的影响。王羲之出生于公元303年左右，卒于公元361年，他的一生正值中国历史上的动荡时期，但这也正是文化艺术蓬勃发展的黄金时代。</w:t>
      </w:r>
    </w:p>
    <w:p w14:paraId="461A69E1" w14:textId="77777777" w:rsidR="00603205" w:rsidRDefault="00603205">
      <w:pPr>
        <w:rPr>
          <w:rFonts w:hint="eastAsia"/>
        </w:rPr>
      </w:pPr>
    </w:p>
    <w:p w14:paraId="441A715B" w14:textId="77777777" w:rsidR="00603205" w:rsidRDefault="00603205">
      <w:pPr>
        <w:rPr>
          <w:rFonts w:hint="eastAsia"/>
        </w:rPr>
      </w:pPr>
    </w:p>
    <w:p w14:paraId="2CB42D44" w14:textId="77777777" w:rsidR="00603205" w:rsidRDefault="00603205">
      <w:pPr>
        <w:rPr>
          <w:rFonts w:hint="eastAsia"/>
        </w:rPr>
      </w:pPr>
      <w:r>
        <w:rPr>
          <w:rFonts w:hint="eastAsia"/>
        </w:rPr>
        <w:t>A Family Tradition of Excellence</w:t>
      </w:r>
    </w:p>
    <w:p w14:paraId="17A184EA" w14:textId="77777777" w:rsidR="00603205" w:rsidRDefault="00603205">
      <w:pPr>
        <w:rPr>
          <w:rFonts w:hint="eastAsia"/>
        </w:rPr>
      </w:pPr>
      <w:r>
        <w:rPr>
          <w:rFonts w:hint="eastAsia"/>
        </w:rPr>
        <w:t>出身于一个书香门第，王羲之自幼就受到家庭浓厚的文化氛围熏陶。其家族中不乏书法大家，这为他提供了得天独厚的学习环境。王羲之的父亲王旷和叔叔王导都是当时的名士，他们对王羲之的成长有着重要的影响。王羲之在年轻时就展现出了非凡的才华，并且得到了当时许多名家的指导，包括卫铄，她被尊称为“书圣”，是王羲之早期的导师之一。</w:t>
      </w:r>
    </w:p>
    <w:p w14:paraId="5DF83AA3" w14:textId="77777777" w:rsidR="00603205" w:rsidRDefault="00603205">
      <w:pPr>
        <w:rPr>
          <w:rFonts w:hint="eastAsia"/>
        </w:rPr>
      </w:pPr>
    </w:p>
    <w:p w14:paraId="50F51E98" w14:textId="77777777" w:rsidR="00603205" w:rsidRDefault="00603205">
      <w:pPr>
        <w:rPr>
          <w:rFonts w:hint="eastAsia"/>
        </w:rPr>
      </w:pPr>
    </w:p>
    <w:p w14:paraId="2AA0BAB3" w14:textId="77777777" w:rsidR="00603205" w:rsidRDefault="00603205">
      <w:pPr>
        <w:rPr>
          <w:rFonts w:hint="eastAsia"/>
        </w:rPr>
      </w:pPr>
      <w:r>
        <w:rPr>
          <w:rFonts w:hint="eastAsia"/>
        </w:rPr>
        <w:t>The Artistic Breakthrough and the Orchid Pavilion Preface</w:t>
      </w:r>
    </w:p>
    <w:p w14:paraId="5175DC14" w14:textId="77777777" w:rsidR="00603205" w:rsidRDefault="00603205">
      <w:pPr>
        <w:rPr>
          <w:rFonts w:hint="eastAsia"/>
        </w:rPr>
      </w:pPr>
      <w:r>
        <w:rPr>
          <w:rFonts w:hint="eastAsia"/>
        </w:rPr>
        <w:t>王羲之的书法风格逐渐成熟，最终形成了独特的个人风貌，尤其以行书见长。他最为人所熟知的作品之一便是《兰亭集序》。这篇序文是在一次盛大的诗歌聚会上创作的，王羲之与众多文人雅士共游浙江绍兴的兰亭，饮酒赋诗，即兴挥毫。这篇序言不仅是文学上的瑰宝，更是书法艺术的经典之作，被誉为“天下第一行书”。它展现了王羲之卓越的笔法技巧和深邃的艺术境界。</w:t>
      </w:r>
    </w:p>
    <w:p w14:paraId="667D144C" w14:textId="77777777" w:rsidR="00603205" w:rsidRDefault="00603205">
      <w:pPr>
        <w:rPr>
          <w:rFonts w:hint="eastAsia"/>
        </w:rPr>
      </w:pPr>
    </w:p>
    <w:p w14:paraId="4CAD1401" w14:textId="77777777" w:rsidR="00603205" w:rsidRDefault="00603205">
      <w:pPr>
        <w:rPr>
          <w:rFonts w:hint="eastAsia"/>
        </w:rPr>
      </w:pPr>
    </w:p>
    <w:p w14:paraId="431A8036" w14:textId="77777777" w:rsidR="00603205" w:rsidRDefault="00603205">
      <w:pPr>
        <w:rPr>
          <w:rFonts w:hint="eastAsia"/>
        </w:rPr>
      </w:pPr>
      <w:r>
        <w:rPr>
          <w:rFonts w:hint="eastAsia"/>
        </w:rPr>
        <w:t>Influence on Future Generations</w:t>
      </w:r>
    </w:p>
    <w:p w14:paraId="7E6C1D80" w14:textId="77777777" w:rsidR="00603205" w:rsidRDefault="00603205">
      <w:pPr>
        <w:rPr>
          <w:rFonts w:hint="eastAsia"/>
        </w:rPr>
      </w:pPr>
      <w:r>
        <w:rPr>
          <w:rFonts w:hint="eastAsia"/>
        </w:rPr>
        <w:t>王羲之的书法成就远超同时代的人，他对后世书法发展的影响不可估量。历代以来，无数的书法家都试图模仿王羲之的笔法，学习他的风格，甚至将其视为追求的目标。王羲之的作品成为了学习书法的典范，直到今天，人们仍然在他的作品中寻找灵感，研究他的笔画、结构以及整体布局。</w:t>
      </w:r>
    </w:p>
    <w:p w14:paraId="71D61EB5" w14:textId="77777777" w:rsidR="00603205" w:rsidRDefault="00603205">
      <w:pPr>
        <w:rPr>
          <w:rFonts w:hint="eastAsia"/>
        </w:rPr>
      </w:pPr>
    </w:p>
    <w:p w14:paraId="4238557B" w14:textId="77777777" w:rsidR="00603205" w:rsidRDefault="00603205">
      <w:pPr>
        <w:rPr>
          <w:rFonts w:hint="eastAsia"/>
        </w:rPr>
      </w:pPr>
    </w:p>
    <w:p w14:paraId="1AA565CB" w14:textId="77777777" w:rsidR="00603205" w:rsidRDefault="00603205">
      <w:pPr>
        <w:rPr>
          <w:rFonts w:hint="eastAsia"/>
        </w:rPr>
      </w:pPr>
      <w:r>
        <w:rPr>
          <w:rFonts w:hint="eastAsia"/>
        </w:rPr>
        <w:t>The Lasting Impression in Chinese Culture</w:t>
      </w:r>
    </w:p>
    <w:p w14:paraId="44E633F0" w14:textId="77777777" w:rsidR="00603205" w:rsidRDefault="00603205">
      <w:pPr>
        <w:rPr>
          <w:rFonts w:hint="eastAsia"/>
        </w:rPr>
      </w:pPr>
      <w:r>
        <w:rPr>
          <w:rFonts w:hint="eastAsia"/>
        </w:rPr>
        <w:t>在中国文化中，王羲之不仅仅是一位杰出的艺术家，更是一个符号，一种精神象征。他代表了中国人对于美、对于艺术不懈追求的理想。王羲之的书法作品跨越了时空的界限，成为连接古今文化的桥梁。无论是博物馆中的珍贵墨迹，还是民间流传的仿制品，王羲之的名字总是伴随着人们对美的向往和对中国传统文化的敬意。尽管时光流逝，王羲之的艺术魅力却从未减退，依然熠熠生辉。</w:t>
      </w:r>
    </w:p>
    <w:p w14:paraId="52660B09" w14:textId="77777777" w:rsidR="00603205" w:rsidRDefault="00603205">
      <w:pPr>
        <w:rPr>
          <w:rFonts w:hint="eastAsia"/>
        </w:rPr>
      </w:pPr>
    </w:p>
    <w:p w14:paraId="19128B02" w14:textId="77777777" w:rsidR="00603205" w:rsidRDefault="00603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46706" w14:textId="49A9FB17" w:rsidR="00B43F10" w:rsidRDefault="00B43F10"/>
    <w:sectPr w:rsidR="00B4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10"/>
    <w:rsid w:val="00391285"/>
    <w:rsid w:val="00603205"/>
    <w:rsid w:val="00B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985EE-4CBC-498E-A539-4FEEEA0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