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BBEC" w14:textId="77777777" w:rsidR="004A2DB6" w:rsidRDefault="004A2DB6">
      <w:pPr>
        <w:rPr>
          <w:rFonts w:hint="eastAsia"/>
        </w:rPr>
      </w:pPr>
      <w:r>
        <w:rPr>
          <w:rFonts w:hint="eastAsia"/>
        </w:rPr>
        <w:t>袁枚的拼音怎么写</w:t>
      </w:r>
    </w:p>
    <w:p w14:paraId="4384B7AF" w14:textId="77777777" w:rsidR="004A2DB6" w:rsidRDefault="004A2DB6">
      <w:pPr>
        <w:rPr>
          <w:rFonts w:hint="eastAsia"/>
        </w:rPr>
      </w:pPr>
      <w:r>
        <w:rPr>
          <w:rFonts w:hint="eastAsia"/>
        </w:rPr>
        <w:t>袁枚，作为清朝著名的诗人、散文家、文学评论家以及美食家，其名字的正确拼音对于准确地介绍和引用他至关重要。在汉语拼音中，“袁枚”的拼音写作“Yuán Méi”。其中，“袁”字对应“Yuán”，是一个二声字；而“枚”字则对应“Méi”，是二声字。</w:t>
      </w:r>
    </w:p>
    <w:p w14:paraId="4D9D1C9A" w14:textId="77777777" w:rsidR="004A2DB6" w:rsidRDefault="004A2DB6">
      <w:pPr>
        <w:rPr>
          <w:rFonts w:hint="eastAsia"/>
        </w:rPr>
      </w:pPr>
    </w:p>
    <w:p w14:paraId="1CC0B8F7" w14:textId="77777777" w:rsidR="004A2DB6" w:rsidRDefault="004A2DB6">
      <w:pPr>
        <w:rPr>
          <w:rFonts w:hint="eastAsia"/>
        </w:rPr>
      </w:pPr>
      <w:r>
        <w:rPr>
          <w:rFonts w:hint="eastAsia"/>
        </w:rPr>
        <w:t>袁枚及其文学成就简介</w:t>
      </w:r>
    </w:p>
    <w:p w14:paraId="1A5AE0D1" w14:textId="77777777" w:rsidR="004A2DB6" w:rsidRDefault="004A2DB6">
      <w:pPr>
        <w:rPr>
          <w:rFonts w:hint="eastAsia"/>
        </w:rPr>
      </w:pPr>
      <w:r>
        <w:rPr>
          <w:rFonts w:hint="eastAsia"/>
        </w:rPr>
        <w:t>袁枚（1716年3月25日－1798年1月3日），字子才，号简斋，晚年自号仓山居士、随园老人等。他是清代乾嘉时期代表诗人之一，与赵翼、蒋士铨合称“乾隆三大家”。袁枚倡导性灵说，主张诗应抒发个人性情，反对沈德潜讲求格律声调的“格调说”及翁方纲讲究考据学问的“肌理说”。著有《小仓山房诗文集》、《随园诗话》等作品，对后世产生了深远的影响。</w:t>
      </w:r>
    </w:p>
    <w:p w14:paraId="6F69115C" w14:textId="77777777" w:rsidR="004A2DB6" w:rsidRDefault="004A2DB6">
      <w:pPr>
        <w:rPr>
          <w:rFonts w:hint="eastAsia"/>
        </w:rPr>
      </w:pPr>
    </w:p>
    <w:p w14:paraId="25A3524A" w14:textId="77777777" w:rsidR="004A2DB6" w:rsidRDefault="004A2DB6">
      <w:pPr>
        <w:rPr>
          <w:rFonts w:hint="eastAsia"/>
        </w:rPr>
      </w:pPr>
      <w:r>
        <w:rPr>
          <w:rFonts w:hint="eastAsia"/>
        </w:rPr>
        <w:t>性灵派及其影响</w:t>
      </w:r>
    </w:p>
    <w:p w14:paraId="4C6E9D57" w14:textId="77777777" w:rsidR="004A2DB6" w:rsidRDefault="004A2DB6">
      <w:pPr>
        <w:rPr>
          <w:rFonts w:hint="eastAsia"/>
        </w:rPr>
      </w:pPr>
      <w:r>
        <w:rPr>
          <w:rFonts w:hint="eastAsia"/>
        </w:rPr>
        <w:t>袁枚所倡导的性灵派强调诗歌应当表达作者真实的情感和个性，追求自然、清新、活泼的艺术风格。这种思想不仅在当时具有革新意义，也对后来的文学创作有着重要启示。性灵派认为，诗歌应该回归到最纯粹的状态，即从心灵深处流露出的情感才是最美的。袁枚通过自己的作品实践了这一理念，并鼓励其他作家探索属于自己的声音。</w:t>
      </w:r>
    </w:p>
    <w:p w14:paraId="1AB1C652" w14:textId="77777777" w:rsidR="004A2DB6" w:rsidRDefault="004A2DB6">
      <w:pPr>
        <w:rPr>
          <w:rFonts w:hint="eastAsia"/>
        </w:rPr>
      </w:pPr>
    </w:p>
    <w:p w14:paraId="1B5B14C3" w14:textId="77777777" w:rsidR="004A2DB6" w:rsidRDefault="004A2DB6">
      <w:pPr>
        <w:rPr>
          <w:rFonts w:hint="eastAsia"/>
        </w:rPr>
      </w:pPr>
      <w:r>
        <w:rPr>
          <w:rFonts w:hint="eastAsia"/>
        </w:rPr>
        <w:t>袁枚的生平与时代背景</w:t>
      </w:r>
    </w:p>
    <w:p w14:paraId="3EDFFB84" w14:textId="77777777" w:rsidR="004A2DB6" w:rsidRDefault="004A2DB6">
      <w:pPr>
        <w:rPr>
          <w:rFonts w:hint="eastAsia"/>
        </w:rPr>
      </w:pPr>
      <w:r>
        <w:rPr>
          <w:rFonts w:hint="eastAsia"/>
        </w:rPr>
        <w:t>袁枚生活在清朝最为繁荣昌盛的乾隆年间，社会相对稳定，经济文化发展达到了新的高度。然而，在这样一个看似理想的环境下，袁枚却敏锐地察觉到了官场腐败、形式主义盛行等问题。因此，他选择辞官归隐，致力于文学创作和个人修养的提升。在随园里，他广交文友，品茗论道，享受着一种超然物外的生活态度。</w:t>
      </w:r>
    </w:p>
    <w:p w14:paraId="4F05372C" w14:textId="77777777" w:rsidR="004A2DB6" w:rsidRDefault="004A2DB6">
      <w:pPr>
        <w:rPr>
          <w:rFonts w:hint="eastAsia"/>
        </w:rPr>
      </w:pPr>
    </w:p>
    <w:p w14:paraId="44A6CA71" w14:textId="77777777" w:rsidR="004A2DB6" w:rsidRDefault="004A2DB6">
      <w:pPr>
        <w:rPr>
          <w:rFonts w:hint="eastAsia"/>
        </w:rPr>
      </w:pPr>
      <w:r>
        <w:rPr>
          <w:rFonts w:hint="eastAsia"/>
        </w:rPr>
        <w:t>最后的总结</w:t>
      </w:r>
    </w:p>
    <w:p w14:paraId="1FE148D9" w14:textId="77777777" w:rsidR="004A2DB6" w:rsidRDefault="004A2DB6">
      <w:pPr>
        <w:rPr>
          <w:rFonts w:hint="eastAsia"/>
        </w:rPr>
      </w:pPr>
      <w:r>
        <w:rPr>
          <w:rFonts w:hint="eastAsia"/>
        </w:rPr>
        <w:t>了解“袁枚”的拼音如何正确书写只是走近这位伟大文人的一小步。更重要的是，通过对袁枚及其作品的学习，我们能够更加深入地理解那个时代的文化氛围，以及袁枚本人对于自由、真挚情感表达的不懈追求。袁枚不仅是一位才华横溢的文学家，更是一个敢于挑战传统、追求内心真实的先行者。</w:t>
      </w:r>
    </w:p>
    <w:p w14:paraId="463821D5" w14:textId="77777777" w:rsidR="004A2DB6" w:rsidRDefault="004A2DB6">
      <w:pPr>
        <w:rPr>
          <w:rFonts w:hint="eastAsia"/>
        </w:rPr>
      </w:pPr>
    </w:p>
    <w:p w14:paraId="50E33191" w14:textId="77777777" w:rsidR="004A2DB6" w:rsidRDefault="004A2DB6">
      <w:pPr>
        <w:rPr>
          <w:rFonts w:hint="eastAsia"/>
        </w:rPr>
      </w:pPr>
    </w:p>
    <w:p w14:paraId="0B7021C6" w14:textId="77777777" w:rsidR="004A2DB6" w:rsidRDefault="004A2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15305" w14:textId="66D4C400" w:rsidR="00364654" w:rsidRDefault="00364654"/>
    <w:sectPr w:rsidR="0036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54"/>
    <w:rsid w:val="00364654"/>
    <w:rsid w:val="004A2D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528BB-8A1B-4672-ADB6-CECD3DE0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