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50F5" w14:textId="77777777" w:rsidR="0005607D" w:rsidRDefault="0005607D">
      <w:pPr>
        <w:rPr>
          <w:rFonts w:hint="eastAsia"/>
        </w:rPr>
      </w:pPr>
      <w:r>
        <w:rPr>
          <w:rFonts w:hint="eastAsia"/>
        </w:rPr>
        <w:t>置之不理的意思和的拼音</w:t>
      </w:r>
    </w:p>
    <w:p w14:paraId="0355151E" w14:textId="77777777" w:rsidR="0005607D" w:rsidRDefault="0005607D">
      <w:pPr>
        <w:rPr>
          <w:rFonts w:hint="eastAsia"/>
        </w:rPr>
      </w:pPr>
      <w:r>
        <w:rPr>
          <w:rFonts w:hint="eastAsia"/>
        </w:rPr>
        <w:t>置之不理（zhì zhī bù lǐ）是一个常用的成语，它描述的是对某个人、事件或情况采取完全不关心、不处理的态度。这种态度可能是出于无奈、漠不关心或者是故意为之。在日常生活和工作中，我们可能会遇到需要决定是否要对某些事情“置之不理”的情境。了解这个成语的确切含义及其背后的文化内涵，可以帮助我们在面对复杂的社会互动时做出更明智的选择。</w:t>
      </w:r>
    </w:p>
    <w:p w14:paraId="146B9A34" w14:textId="77777777" w:rsidR="0005607D" w:rsidRDefault="0005607D">
      <w:pPr>
        <w:rPr>
          <w:rFonts w:hint="eastAsia"/>
        </w:rPr>
      </w:pPr>
    </w:p>
    <w:p w14:paraId="5BB394B7" w14:textId="77777777" w:rsidR="0005607D" w:rsidRDefault="0005607D">
      <w:pPr>
        <w:rPr>
          <w:rFonts w:hint="eastAsia"/>
        </w:rPr>
      </w:pPr>
      <w:r>
        <w:rPr>
          <w:rFonts w:hint="eastAsia"/>
        </w:rPr>
        <w:t>成语的起源与发展</w:t>
      </w:r>
    </w:p>
    <w:p w14:paraId="59FDE213" w14:textId="77777777" w:rsidR="0005607D" w:rsidRDefault="0005607D">
      <w:pPr>
        <w:rPr>
          <w:rFonts w:hint="eastAsia"/>
        </w:rPr>
      </w:pPr>
      <w:r>
        <w:rPr>
          <w:rFonts w:hint="eastAsia"/>
        </w:rPr>
        <w:t>关于“置之不理”这一成语的具体起源并没有详细的记载，但从字面意思来看，“置”指的是放置、摆放，“之”作为代词，可以指代人或事物，“不理”则是不去管理或者不过问。因此，将这三者结合起来就是把某事放在一边，不去过问或处理。随着时间的发展，该成语被广泛应用于各种场合，从家庭琐事到国家大事，无不显示出其广泛的适用性和深刻的社会意义。</w:t>
      </w:r>
    </w:p>
    <w:p w14:paraId="7EE5F3BD" w14:textId="77777777" w:rsidR="0005607D" w:rsidRDefault="0005607D">
      <w:pPr>
        <w:rPr>
          <w:rFonts w:hint="eastAsia"/>
        </w:rPr>
      </w:pPr>
    </w:p>
    <w:p w14:paraId="4D611B47" w14:textId="77777777" w:rsidR="0005607D" w:rsidRDefault="0005607D">
      <w:pPr>
        <w:rPr>
          <w:rFonts w:hint="eastAsia"/>
        </w:rPr>
      </w:pPr>
      <w:r>
        <w:rPr>
          <w:rFonts w:hint="eastAsia"/>
        </w:rPr>
        <w:t>置之不理的实际应用</w:t>
      </w:r>
    </w:p>
    <w:p w14:paraId="021973DD" w14:textId="77777777" w:rsidR="0005607D" w:rsidRDefault="0005607D">
      <w:pPr>
        <w:rPr>
          <w:rFonts w:hint="eastAsia"/>
        </w:rPr>
      </w:pPr>
      <w:r>
        <w:rPr>
          <w:rFonts w:hint="eastAsia"/>
        </w:rPr>
        <w:t>在实际生活当中，“置之不理”既可以表现为一种消极的态度，也可能是一种智慧的选择。例如，在处理人际冲突时，有时候选择暂时“置之不理”，给双方一个冷静思考的空间，反而有助于问题的最终解决。而在工作环境中，对于那些无关紧要的小错误或小失误，适当的“置之不理”也有助于维护团队和谐，避免因为过度追究而影响工作效率。当然，这也并不意味着所有的状况都适合采用这种方式，关键在于判断事情的重要性以及后果的影响范围。</w:t>
      </w:r>
    </w:p>
    <w:p w14:paraId="044FC72C" w14:textId="77777777" w:rsidR="0005607D" w:rsidRDefault="0005607D">
      <w:pPr>
        <w:rPr>
          <w:rFonts w:hint="eastAsia"/>
        </w:rPr>
      </w:pPr>
    </w:p>
    <w:p w14:paraId="126EC069" w14:textId="77777777" w:rsidR="0005607D" w:rsidRDefault="0005607D">
      <w:pPr>
        <w:rPr>
          <w:rFonts w:hint="eastAsia"/>
        </w:rPr>
      </w:pPr>
      <w:r>
        <w:rPr>
          <w:rFonts w:hint="eastAsia"/>
        </w:rPr>
        <w:t>如何正确使用“置之不理”</w:t>
      </w:r>
    </w:p>
    <w:p w14:paraId="296B5B27" w14:textId="77777777" w:rsidR="0005607D" w:rsidRDefault="0005607D">
      <w:pPr>
        <w:rPr>
          <w:rFonts w:hint="eastAsia"/>
        </w:rPr>
      </w:pPr>
      <w:r>
        <w:rPr>
          <w:rFonts w:hint="eastAsia"/>
        </w:rPr>
        <w:t>正确使用“置之不理”需要考虑多方面的因素。必须明确哪些问题是可以通过忽略来解决的，哪些则需要立即采取行动。评估忽略某个问题可能带来的长期影响也是至关重要的。考虑到社会文化和人际关系的复杂性，适时地表达自己的态度同样不可忽视。通过综合分析具体情况，我们可以更加理智地决定何时应该“置之不理”，何时则需要积极介入。</w:t>
      </w:r>
    </w:p>
    <w:p w14:paraId="5F64CD72" w14:textId="77777777" w:rsidR="0005607D" w:rsidRDefault="0005607D">
      <w:pPr>
        <w:rPr>
          <w:rFonts w:hint="eastAsia"/>
        </w:rPr>
      </w:pPr>
    </w:p>
    <w:p w14:paraId="2E27522C" w14:textId="77777777" w:rsidR="0005607D" w:rsidRDefault="0005607D">
      <w:pPr>
        <w:rPr>
          <w:rFonts w:hint="eastAsia"/>
        </w:rPr>
      </w:pPr>
      <w:r>
        <w:rPr>
          <w:rFonts w:hint="eastAsia"/>
        </w:rPr>
        <w:t>最后的总结</w:t>
      </w:r>
    </w:p>
    <w:p w14:paraId="0AD705AB" w14:textId="77777777" w:rsidR="0005607D" w:rsidRDefault="0005607D">
      <w:pPr>
        <w:rPr>
          <w:rFonts w:hint="eastAsia"/>
        </w:rPr>
      </w:pPr>
      <w:r>
        <w:rPr>
          <w:rFonts w:hint="eastAsia"/>
        </w:rPr>
        <w:t>“置之不理”不仅仅是一个简单的成语，它反映了人们在面对复杂多变的生活环境时的一种应对策略。通过理解其深层含义，并学会根据实际情况灵活运用，我们可以在保持内心平和的同时，有效地解决问题，促进人际关系的和谐发展。无论是在个人成长还是职业发展中，掌握好“置之不理”的艺术都是非常有益的。</w:t>
      </w:r>
    </w:p>
    <w:p w14:paraId="27B472ED" w14:textId="77777777" w:rsidR="0005607D" w:rsidRDefault="0005607D">
      <w:pPr>
        <w:rPr>
          <w:rFonts w:hint="eastAsia"/>
        </w:rPr>
      </w:pPr>
    </w:p>
    <w:p w14:paraId="176BCD48" w14:textId="77777777" w:rsidR="0005607D" w:rsidRDefault="0005607D">
      <w:pPr>
        <w:rPr>
          <w:rFonts w:hint="eastAsia"/>
        </w:rPr>
      </w:pPr>
    </w:p>
    <w:p w14:paraId="60268942" w14:textId="77777777" w:rsidR="0005607D" w:rsidRDefault="00056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8501C" w14:textId="1DAF10DC" w:rsidR="002E4CF6" w:rsidRDefault="002E4CF6"/>
    <w:sectPr w:rsidR="002E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F6"/>
    <w:rsid w:val="0005607D"/>
    <w:rsid w:val="002E4CF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50CE2-6D85-42ED-AF7C-49DD98A2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