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96752" w14:textId="77777777" w:rsidR="00D71E3E" w:rsidRDefault="00D71E3E">
      <w:pPr>
        <w:rPr>
          <w:rFonts w:hint="eastAsia"/>
        </w:rPr>
      </w:pPr>
      <w:r>
        <w:rPr>
          <w:rFonts w:hint="eastAsia"/>
        </w:rPr>
        <w:t>奇袭的拼音</w:t>
      </w:r>
    </w:p>
    <w:p w14:paraId="6D4E322C" w14:textId="77777777" w:rsidR="00D71E3E" w:rsidRDefault="00D71E3E">
      <w:pPr>
        <w:rPr>
          <w:rFonts w:hint="eastAsia"/>
        </w:rPr>
      </w:pPr>
      <w:r>
        <w:rPr>
          <w:rFonts w:hint="eastAsia"/>
        </w:rPr>
        <w:t>奇袭（qí xí）这个词汇，通常用来描述军事行动中的一种战术。它指的是在敌人预料不到的时间和地点突然发起攻击，以达到出其不意、攻其不备的效果。这种战术不仅要求执行者具备高超的作战技巧，还需要有精准的情报支持以及周密的计划安排。</w:t>
      </w:r>
    </w:p>
    <w:p w14:paraId="337F0F4A" w14:textId="77777777" w:rsidR="00D71E3E" w:rsidRDefault="00D71E3E">
      <w:pPr>
        <w:rPr>
          <w:rFonts w:hint="eastAsia"/>
        </w:rPr>
      </w:pPr>
    </w:p>
    <w:p w14:paraId="6F86F3E9" w14:textId="77777777" w:rsidR="00D71E3E" w:rsidRDefault="00D71E3E">
      <w:pPr>
        <w:rPr>
          <w:rFonts w:hint="eastAsia"/>
        </w:rPr>
      </w:pPr>
      <w:r>
        <w:rPr>
          <w:rFonts w:hint="eastAsia"/>
        </w:rPr>
        <w:t>历史上的奇袭战例</w:t>
      </w:r>
    </w:p>
    <w:p w14:paraId="25DCE375" w14:textId="77777777" w:rsidR="00D71E3E" w:rsidRDefault="00D71E3E">
      <w:pPr>
        <w:rPr>
          <w:rFonts w:hint="eastAsia"/>
        </w:rPr>
      </w:pPr>
      <w:r>
        <w:rPr>
          <w:rFonts w:hint="eastAsia"/>
        </w:rPr>
        <w:t>历史上不乏成功的奇袭案例。例如，三国时期的赤壁之战中，东吴的周瑜就采用了火攻的方式对曹操的大军实施了奇袭，这一策略极大地削弱了曹军的力量，并最终奠定了三国鼎立的局面。另一个著名的例子是第二次世界大战中的诺曼底登陆，盟军通过大规模的欺骗行动成功地隐藏了真正的登陆地点，从而实现了对德军防线的奇袭。</w:t>
      </w:r>
    </w:p>
    <w:p w14:paraId="1FF77633" w14:textId="77777777" w:rsidR="00D71E3E" w:rsidRDefault="00D71E3E">
      <w:pPr>
        <w:rPr>
          <w:rFonts w:hint="eastAsia"/>
        </w:rPr>
      </w:pPr>
    </w:p>
    <w:p w14:paraId="4D0FC8D8" w14:textId="77777777" w:rsidR="00D71E3E" w:rsidRDefault="00D71E3E">
      <w:pPr>
        <w:rPr>
          <w:rFonts w:hint="eastAsia"/>
        </w:rPr>
      </w:pPr>
      <w:r>
        <w:rPr>
          <w:rFonts w:hint="eastAsia"/>
        </w:rPr>
        <w:t>奇袭战术的特点</w:t>
      </w:r>
    </w:p>
    <w:p w14:paraId="1110064E" w14:textId="77777777" w:rsidR="00D71E3E" w:rsidRDefault="00D71E3E">
      <w:pPr>
        <w:rPr>
          <w:rFonts w:hint="eastAsia"/>
        </w:rPr>
      </w:pPr>
      <w:r>
        <w:rPr>
          <w:rFonts w:hint="eastAsia"/>
        </w:rPr>
        <w:t>奇袭作为一种战术，其核心在于“意外”。通过利用信息不对称，以及对敌方心理状态的精确把握，奇袭能够创造出短暂但决定性的优势窗口。这需要指挥官具有敏锐的洞察力，以便捕捉到最佳的行动时机。奇袭还强调速度与效率，力求在最短的时间内达成目标，减少暴露风险。</w:t>
      </w:r>
    </w:p>
    <w:p w14:paraId="474F1821" w14:textId="77777777" w:rsidR="00D71E3E" w:rsidRDefault="00D71E3E">
      <w:pPr>
        <w:rPr>
          <w:rFonts w:hint="eastAsia"/>
        </w:rPr>
      </w:pPr>
    </w:p>
    <w:p w14:paraId="5E4C710C" w14:textId="77777777" w:rsidR="00D71E3E" w:rsidRDefault="00D71E3E">
      <w:pPr>
        <w:rPr>
          <w:rFonts w:hint="eastAsia"/>
        </w:rPr>
      </w:pPr>
      <w:r>
        <w:rPr>
          <w:rFonts w:hint="eastAsia"/>
        </w:rPr>
        <w:t>现代战争中的应用</w:t>
      </w:r>
    </w:p>
    <w:p w14:paraId="64E15B2E" w14:textId="77777777" w:rsidR="00D71E3E" w:rsidRDefault="00D71E3E">
      <w:pPr>
        <w:rPr>
          <w:rFonts w:hint="eastAsia"/>
        </w:rPr>
      </w:pPr>
      <w:r>
        <w:rPr>
          <w:rFonts w:hint="eastAsia"/>
        </w:rPr>
        <w:t>进入现代，随着科技的发展，奇袭的形式和手段也发生了变化。网络空间成为了新的战场，信息战、电子战等非传统作战方式为奇袭提供了新维度。例如，黑客可以通过网络攻击破坏敌方的关键基础设施，或者散布虚假信息误导敌方决策。这些新型奇袭方式不仅考验着各国的网络安全能力，也促使军事理论不断进化以应对新的挑战。</w:t>
      </w:r>
    </w:p>
    <w:p w14:paraId="5D19A3EE" w14:textId="77777777" w:rsidR="00D71E3E" w:rsidRDefault="00D71E3E">
      <w:pPr>
        <w:rPr>
          <w:rFonts w:hint="eastAsia"/>
        </w:rPr>
      </w:pPr>
    </w:p>
    <w:p w14:paraId="575A3602" w14:textId="77777777" w:rsidR="00D71E3E" w:rsidRDefault="00D71E3E">
      <w:pPr>
        <w:rPr>
          <w:rFonts w:hint="eastAsia"/>
        </w:rPr>
      </w:pPr>
      <w:r>
        <w:rPr>
          <w:rFonts w:hint="eastAsia"/>
        </w:rPr>
        <w:t>最后的总结</w:t>
      </w:r>
    </w:p>
    <w:p w14:paraId="5DC98EA1" w14:textId="77777777" w:rsidR="00D71E3E" w:rsidRDefault="00D71E3E">
      <w:pPr>
        <w:rPr>
          <w:rFonts w:hint="eastAsia"/>
        </w:rPr>
      </w:pPr>
      <w:r>
        <w:rPr>
          <w:rFonts w:hint="eastAsia"/>
        </w:rPr>
        <w:t>奇袭作为一种古老而有效的战术，在不同的时代背景下展现了多样化的形式。无论是在古代战场上还是现代信息化战争中，奇袭都体现了人类智慧在军事对抗中的独特作用。通过对历史的学习和对未来技术发展的预判，我们可以更好地理解奇袭的本质，并探索如何在未来可能发生的冲突中有效地运用这一战术。</w:t>
      </w:r>
    </w:p>
    <w:p w14:paraId="594A4636" w14:textId="77777777" w:rsidR="00D71E3E" w:rsidRDefault="00D71E3E">
      <w:pPr>
        <w:rPr>
          <w:rFonts w:hint="eastAsia"/>
        </w:rPr>
      </w:pPr>
    </w:p>
    <w:p w14:paraId="38D2396D" w14:textId="77777777" w:rsidR="00D71E3E" w:rsidRDefault="00D71E3E">
      <w:pPr>
        <w:rPr>
          <w:rFonts w:hint="eastAsia"/>
        </w:rPr>
      </w:pPr>
    </w:p>
    <w:p w14:paraId="211A96C5" w14:textId="77777777" w:rsidR="00D71E3E" w:rsidRDefault="00D71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0CEBC" w14:textId="73F1DF90" w:rsidR="00176AA2" w:rsidRDefault="00176AA2"/>
    <w:sectPr w:rsidR="00176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A2"/>
    <w:rsid w:val="00176AA2"/>
    <w:rsid w:val="00A20F39"/>
    <w:rsid w:val="00D7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F2C78-B570-4104-9C86-D2551454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