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FEE8" w14:textId="77777777" w:rsidR="00B91D48" w:rsidRDefault="00B91D48">
      <w:pPr>
        <w:rPr>
          <w:rFonts w:hint="eastAsia"/>
        </w:rPr>
      </w:pPr>
      <w:r>
        <w:rPr>
          <w:rFonts w:hint="eastAsia"/>
        </w:rPr>
        <w:t>进城 jìn chéng</w:t>
      </w:r>
    </w:p>
    <w:p w14:paraId="41C3FC31" w14:textId="77777777" w:rsidR="00B91D48" w:rsidRDefault="00B91D48">
      <w:pPr>
        <w:rPr>
          <w:rFonts w:hint="eastAsia"/>
        </w:rPr>
      </w:pPr>
      <w:r>
        <w:rPr>
          <w:rFonts w:hint="eastAsia"/>
        </w:rPr>
        <w:t>“进城”这个词组在汉语中非常普遍，它简单而直接地描述了从乡村或郊区进入城市的行动。对于许多中国人来说，“进城”不仅仅是地理位置的变迁，它往往还象征着生活方式、社会地位以及个人命运的重大转折。城市，作为现代化和发展的象征，吸引着无数人怀揣梦想前来寻找更好的生活机会。</w:t>
      </w:r>
    </w:p>
    <w:p w14:paraId="47329F52" w14:textId="77777777" w:rsidR="00B91D48" w:rsidRDefault="00B91D48">
      <w:pPr>
        <w:rPr>
          <w:rFonts w:hint="eastAsia"/>
        </w:rPr>
      </w:pPr>
    </w:p>
    <w:p w14:paraId="1691B50A" w14:textId="77777777" w:rsidR="00B91D48" w:rsidRDefault="00B91D48">
      <w:pPr>
        <w:rPr>
          <w:rFonts w:hint="eastAsia"/>
        </w:rPr>
      </w:pPr>
      <w:r>
        <w:rPr>
          <w:rFonts w:hint="eastAsia"/>
        </w:rPr>
        <w:t>历史背景下的进城</w:t>
      </w:r>
    </w:p>
    <w:p w14:paraId="1C79B906" w14:textId="77777777" w:rsidR="00B91D48" w:rsidRDefault="00B91D48">
      <w:pPr>
        <w:rPr>
          <w:rFonts w:hint="eastAsia"/>
        </w:rPr>
      </w:pPr>
      <w:r>
        <w:rPr>
          <w:rFonts w:hint="eastAsia"/>
        </w:rPr>
        <w:t>在中国近现代史中，“进城”具有特殊的意义。随着1949年后国家建设的推进，大量农村人口开始向城市迁移，寻求工作和教育的机会。这一时期，进城意味着参与国家工业化进程，成为工人阶级的一员。改革开放后，市场经济的发展进一步加速了城镇化步伐，农民工群体逐渐形成，他们为城市建设贡献了重要力量，同时也在适应城市生活的挑战中经历了种种变化。</w:t>
      </w:r>
    </w:p>
    <w:p w14:paraId="389CBF09" w14:textId="77777777" w:rsidR="00B91D48" w:rsidRDefault="00B91D48">
      <w:pPr>
        <w:rPr>
          <w:rFonts w:hint="eastAsia"/>
        </w:rPr>
      </w:pPr>
    </w:p>
    <w:p w14:paraId="34798908" w14:textId="77777777" w:rsidR="00B91D48" w:rsidRDefault="00B91D48">
      <w:pPr>
        <w:rPr>
          <w:rFonts w:hint="eastAsia"/>
        </w:rPr>
      </w:pPr>
      <w:r>
        <w:rPr>
          <w:rFonts w:hint="eastAsia"/>
        </w:rPr>
        <w:t>进城与个人发展</w:t>
      </w:r>
    </w:p>
    <w:p w14:paraId="26F6FC95" w14:textId="77777777" w:rsidR="00B91D48" w:rsidRDefault="00B91D48">
      <w:pPr>
        <w:rPr>
          <w:rFonts w:hint="eastAsia"/>
        </w:rPr>
      </w:pPr>
      <w:r>
        <w:rPr>
          <w:rFonts w:hint="eastAsia"/>
        </w:rPr>
        <w:t>对于个体而言，进城常常被视为改变命运的关键一步。许多年轻人通过高考进入城市高校深造，毕业后留在大城市工作，开启新的人生篇章。而对于那些没有接受高等教育的人来说，进城打工也是获取收入、改善家庭经济状况的重要途径。尽管面临着住房紧张、竞争激烈等问题，但城市提供的多样性和机遇使得许多人愿意为之努力奋斗。</w:t>
      </w:r>
    </w:p>
    <w:p w14:paraId="1FD39C7B" w14:textId="77777777" w:rsidR="00B91D48" w:rsidRDefault="00B91D48">
      <w:pPr>
        <w:rPr>
          <w:rFonts w:hint="eastAsia"/>
        </w:rPr>
      </w:pPr>
    </w:p>
    <w:p w14:paraId="3174B8E9" w14:textId="77777777" w:rsidR="00B91D48" w:rsidRDefault="00B91D48">
      <w:pPr>
        <w:rPr>
          <w:rFonts w:hint="eastAsia"/>
        </w:rPr>
      </w:pPr>
      <w:r>
        <w:rPr>
          <w:rFonts w:hint="eastAsia"/>
        </w:rPr>
        <w:t>进城对社会结构的影响</w:t>
      </w:r>
    </w:p>
    <w:p w14:paraId="5214FD42" w14:textId="77777777" w:rsidR="00B91D48" w:rsidRDefault="00B91D48">
      <w:pPr>
        <w:rPr>
          <w:rFonts w:hint="eastAsia"/>
        </w:rPr>
      </w:pPr>
      <w:r>
        <w:rPr>
          <w:rFonts w:hint="eastAsia"/>
        </w:rPr>
        <w:t>大规模的人口流动对城乡关系和社会结构产生了深远影响。一方面，进城促进了资源优化配置，推动了区域间的均衡发展；另一方面，也带来了诸如城市管理、公共服务等方面的新课题。为了应对这些挑战，政府出台了一系列政策措施，如户籍制度改革、社会保障体系完善等，旨在保障进城务工人员的基本权益，促进社会和谐稳定。</w:t>
      </w:r>
    </w:p>
    <w:p w14:paraId="06BD91BB" w14:textId="77777777" w:rsidR="00B91D48" w:rsidRDefault="00B91D48">
      <w:pPr>
        <w:rPr>
          <w:rFonts w:hint="eastAsia"/>
        </w:rPr>
      </w:pPr>
    </w:p>
    <w:p w14:paraId="72CE757A" w14:textId="77777777" w:rsidR="00B91D48" w:rsidRDefault="00B91D48">
      <w:pPr>
        <w:rPr>
          <w:rFonts w:hint="eastAsia"/>
        </w:rPr>
      </w:pPr>
      <w:r>
        <w:rPr>
          <w:rFonts w:hint="eastAsia"/>
        </w:rPr>
        <w:t>进城的文化意义</w:t>
      </w:r>
    </w:p>
    <w:p w14:paraId="2F972252" w14:textId="77777777" w:rsidR="00B91D48" w:rsidRDefault="00B91D48">
      <w:pPr>
        <w:rPr>
          <w:rFonts w:hint="eastAsia"/>
        </w:rPr>
      </w:pPr>
      <w:r>
        <w:rPr>
          <w:rFonts w:hint="eastAsia"/>
        </w:rPr>
        <w:t>进城不仅改变了人们的生活方式，也在文化层面产生了重要影响。城市多元文化的交融为传统乡村文化注入了新的活力，同时也促使外来者不断学习和适应现代都市文明。在这个过程中，一些传统文化元素得以保留并创新发展，而另一些则可能因时代变迁而逐渐淡出人们的视野。无论如何，进城都成为了连接过去与未来、本土与外界的一座桥梁。</w:t>
      </w:r>
    </w:p>
    <w:p w14:paraId="7A260A3B" w14:textId="77777777" w:rsidR="00B91D48" w:rsidRDefault="00B91D48">
      <w:pPr>
        <w:rPr>
          <w:rFonts w:hint="eastAsia"/>
        </w:rPr>
      </w:pPr>
    </w:p>
    <w:p w14:paraId="23C26E04" w14:textId="77777777" w:rsidR="00B91D48" w:rsidRDefault="00B91D48">
      <w:pPr>
        <w:rPr>
          <w:rFonts w:hint="eastAsia"/>
        </w:rPr>
      </w:pPr>
      <w:r>
        <w:rPr>
          <w:rFonts w:hint="eastAsia"/>
        </w:rPr>
        <w:t>未来的进城趋势</w:t>
      </w:r>
    </w:p>
    <w:p w14:paraId="1A7BC701" w14:textId="77777777" w:rsidR="00B91D48" w:rsidRDefault="00B91D48">
      <w:pPr>
        <w:rPr>
          <w:rFonts w:hint="eastAsia"/>
        </w:rPr>
      </w:pPr>
      <w:r>
        <w:rPr>
          <w:rFonts w:hint="eastAsia"/>
        </w:rPr>
        <w:t>展望未来，随着中国城镇化水平不断提高，进城的趋势将持续存在。然而，随着乡村振兴战略的实施，越来越多的年轻人开始关注农村发展机遇，选择返乡创业就业。这种双向流动将有助于构建更加平衡合理的城乡发展格局，为实现共同富裕目标奠定坚实基础。无论是在城市还是乡村，每个人都有权利追求自己的美好生活，这也是“进城”所蕴含的最深刻含义。</w:t>
      </w:r>
    </w:p>
    <w:p w14:paraId="7F9501D7" w14:textId="77777777" w:rsidR="00B91D48" w:rsidRDefault="00B91D48">
      <w:pPr>
        <w:rPr>
          <w:rFonts w:hint="eastAsia"/>
        </w:rPr>
      </w:pPr>
    </w:p>
    <w:p w14:paraId="1C5497AD" w14:textId="77777777" w:rsidR="00B91D48" w:rsidRDefault="00B91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402BB" w14:textId="12748D12" w:rsidR="006E5BB8" w:rsidRDefault="006E5BB8"/>
    <w:sectPr w:rsidR="006E5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B8"/>
    <w:rsid w:val="002D0BB4"/>
    <w:rsid w:val="006E5BB8"/>
    <w:rsid w:val="00B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86DB4-BD9B-4916-8314-0BC3BC46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