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22DD" w14:textId="77777777" w:rsidR="00373E23" w:rsidRDefault="00373E23">
      <w:pPr>
        <w:rPr>
          <w:rFonts w:hint="eastAsia"/>
        </w:rPr>
      </w:pPr>
      <w:r>
        <w:rPr>
          <w:rFonts w:hint="eastAsia"/>
        </w:rPr>
        <w:t>禁令的拼音：Jìn Lìng</w:t>
      </w:r>
    </w:p>
    <w:p w14:paraId="2D69AAA9" w14:textId="77777777" w:rsidR="00373E23" w:rsidRDefault="00373E23">
      <w:pPr>
        <w:rPr>
          <w:rFonts w:hint="eastAsia"/>
        </w:rPr>
      </w:pPr>
      <w:r>
        <w:rPr>
          <w:rFonts w:hint="eastAsia"/>
        </w:rPr>
        <w:t>在汉语中，“禁令”的拼音是“Jìn Lìng”，其中“禁”读作第四声，表示禁止、不允许的意思；“令”同样读作第四声，意指命令、法令。这两个字合在一起，便构成了一个正式的词汇，用来描述官方或权威机构发布的具有法律效力的指令，其目的是限制或阻止某些行为的发生。</w:t>
      </w:r>
    </w:p>
    <w:p w14:paraId="21D8B0F5" w14:textId="77777777" w:rsidR="00373E23" w:rsidRDefault="00373E23">
      <w:pPr>
        <w:rPr>
          <w:rFonts w:hint="eastAsia"/>
        </w:rPr>
      </w:pPr>
    </w:p>
    <w:p w14:paraId="2EFDB110" w14:textId="77777777" w:rsidR="00373E23" w:rsidRDefault="00373E23">
      <w:pPr>
        <w:rPr>
          <w:rFonts w:hint="eastAsia"/>
        </w:rPr>
      </w:pPr>
      <w:r>
        <w:rPr>
          <w:rFonts w:hint="eastAsia"/>
        </w:rPr>
        <w:t>历史中的禁令</w:t>
      </w:r>
    </w:p>
    <w:p w14:paraId="238713CF" w14:textId="77777777" w:rsidR="00373E23" w:rsidRDefault="00373E23">
      <w:pPr>
        <w:rPr>
          <w:rFonts w:hint="eastAsia"/>
        </w:rPr>
      </w:pPr>
      <w:r>
        <w:rPr>
          <w:rFonts w:hint="eastAsia"/>
        </w:rPr>
        <w:t>回顾历史，禁令作为统治阶级维持秩序的一种手段，在不同的朝代和国家都扮演过重要的角色。例如在中国古代，皇帝可以发布各种形式的禁令来约束臣民的行为，这些禁令涉及经济活动、社会风俗乃至思想言论等多个方面。而在西方历史上，教会也曾利用禁令对异端学说进行打压。无论东方还是西方，禁令都是社会治理工具箱里不可或缺的一部分。</w:t>
      </w:r>
    </w:p>
    <w:p w14:paraId="43FA2FAC" w14:textId="77777777" w:rsidR="00373E23" w:rsidRDefault="00373E23">
      <w:pPr>
        <w:rPr>
          <w:rFonts w:hint="eastAsia"/>
        </w:rPr>
      </w:pPr>
    </w:p>
    <w:p w14:paraId="59F4BDF6" w14:textId="77777777" w:rsidR="00373E23" w:rsidRDefault="00373E23">
      <w:pPr>
        <w:rPr>
          <w:rFonts w:hint="eastAsia"/>
        </w:rPr>
      </w:pPr>
      <w:r>
        <w:rPr>
          <w:rFonts w:hint="eastAsia"/>
        </w:rPr>
        <w:t>现代社会里的禁令</w:t>
      </w:r>
    </w:p>
    <w:p w14:paraId="30D1A4FF" w14:textId="77777777" w:rsidR="00373E23" w:rsidRDefault="00373E23">
      <w:pPr>
        <w:rPr>
          <w:rFonts w:hint="eastAsia"/>
        </w:rPr>
      </w:pPr>
      <w:r>
        <w:rPr>
          <w:rFonts w:hint="eastAsia"/>
        </w:rPr>
        <w:t>进入现代社会后，随着法治观念深入人心，禁令变得更加规范化与程序化。政府依据宪法和其他法律法规制定并颁布禁令，以应对公共安全威胁、环境保护需求以及维护社会稳定等挑战。比如针对环境污染问题，很多国家和地区都出台了严格的环保禁令，禁止企业超标排放污染物，要求采取更加清洁的生产方式。在互联网时代，为了保护个人隐私和国家安全，各国也纷纷制定了网络空间内的相关禁令。</w:t>
      </w:r>
    </w:p>
    <w:p w14:paraId="060A8165" w14:textId="77777777" w:rsidR="00373E23" w:rsidRDefault="00373E23">
      <w:pPr>
        <w:rPr>
          <w:rFonts w:hint="eastAsia"/>
        </w:rPr>
      </w:pPr>
    </w:p>
    <w:p w14:paraId="5505C391" w14:textId="77777777" w:rsidR="00373E23" w:rsidRDefault="00373E23">
      <w:pPr>
        <w:rPr>
          <w:rFonts w:hint="eastAsia"/>
        </w:rPr>
      </w:pPr>
      <w:r>
        <w:rPr>
          <w:rFonts w:hint="eastAsia"/>
        </w:rPr>
        <w:t>禁令的影响与争议</w:t>
      </w:r>
    </w:p>
    <w:p w14:paraId="2D3AA0FE" w14:textId="77777777" w:rsidR="00373E23" w:rsidRDefault="00373E23">
      <w:pPr>
        <w:rPr>
          <w:rFonts w:hint="eastAsia"/>
        </w:rPr>
      </w:pPr>
      <w:r>
        <w:rPr>
          <w:rFonts w:hint="eastAsia"/>
        </w:rPr>
        <w:t>尽管禁令旨在促进社会和谐与发展，但其实施往往伴随着争议。一方面，有效的禁令能够迅速遏制不良现象蔓延，为解决问题赢得宝贵时间；另一方面，不当的禁令可能会损害部分群体的利益，甚至侵犯公民的基本权利。因此，在制定和执行禁令时，必须充分考虑各方意见，确保决策过程公开透明，并建立相应的监督机制，保障措施得当且公正。</w:t>
      </w:r>
    </w:p>
    <w:p w14:paraId="34C77F7A" w14:textId="77777777" w:rsidR="00373E23" w:rsidRDefault="00373E23">
      <w:pPr>
        <w:rPr>
          <w:rFonts w:hint="eastAsia"/>
        </w:rPr>
      </w:pPr>
    </w:p>
    <w:p w14:paraId="0ECB67F5" w14:textId="77777777" w:rsidR="00373E23" w:rsidRDefault="00373E23">
      <w:pPr>
        <w:rPr>
          <w:rFonts w:hint="eastAsia"/>
        </w:rPr>
      </w:pPr>
      <w:r>
        <w:rPr>
          <w:rFonts w:hint="eastAsia"/>
        </w:rPr>
        <w:t>最后的总结</w:t>
      </w:r>
    </w:p>
    <w:p w14:paraId="192FBE11" w14:textId="77777777" w:rsidR="00373E23" w:rsidRDefault="00373E23">
      <w:pPr>
        <w:rPr>
          <w:rFonts w:hint="eastAsia"/>
        </w:rPr>
      </w:pPr>
      <w:r>
        <w:rPr>
          <w:rFonts w:hint="eastAsia"/>
        </w:rPr>
        <w:t>“禁令”作为一种特殊的行政命令，在不同历史时期和社会背景下都有着独特的意义。它既是权力运行的最后的总结体现，也是解决特定问题的有效途径之一。然而，任何禁令都不应偏离公平正义的原则轨道，而应在尊重人权的基础上，追求社会整体利益的最大化。</w:t>
      </w:r>
    </w:p>
    <w:p w14:paraId="7C3BD8C8" w14:textId="77777777" w:rsidR="00373E23" w:rsidRDefault="00373E23">
      <w:pPr>
        <w:rPr>
          <w:rFonts w:hint="eastAsia"/>
        </w:rPr>
      </w:pPr>
    </w:p>
    <w:p w14:paraId="3D6D29E4" w14:textId="77777777" w:rsidR="00373E23" w:rsidRDefault="00373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B7230" w14:textId="1EF87A01" w:rsidR="00BA3DC9" w:rsidRDefault="00BA3DC9"/>
    <w:sectPr w:rsidR="00BA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C9"/>
    <w:rsid w:val="002D0BB4"/>
    <w:rsid w:val="00373E23"/>
    <w:rsid w:val="00B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AF8C-2FAF-4763-8501-7667C1A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