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30D1" w14:textId="77777777" w:rsidR="00714A69" w:rsidRDefault="00714A69">
      <w:pPr>
        <w:rPr>
          <w:rFonts w:hint="eastAsia"/>
        </w:rPr>
      </w:pPr>
      <w:r>
        <w:rPr>
          <w:rFonts w:hint="eastAsia"/>
        </w:rPr>
        <w:t>狂的拼音组词：探索汉语的多面性</w:t>
      </w:r>
    </w:p>
    <w:p w14:paraId="0AEC76C6" w14:textId="77777777" w:rsidR="00714A69" w:rsidRDefault="00714A69">
      <w:pPr>
        <w:rPr>
          <w:rFonts w:hint="eastAsia"/>
        </w:rPr>
      </w:pPr>
      <w:r>
        <w:rPr>
          <w:rFonts w:hint="eastAsia"/>
        </w:rPr>
        <w:t>在汉语中，"狂"字是一个充满活力与表现力的汉字。它不仅代表了人们情绪的一种强烈表达，而且也是文化和社会语境下多种概念的载体。从基本的拼音“kuáng”出发，我们可以发现许多由“狂”组成的词汇，这些词汇在日常交流和文学创作中扮演着重要角色。</w:t>
      </w:r>
    </w:p>
    <w:p w14:paraId="74DD2AE4" w14:textId="77777777" w:rsidR="00714A69" w:rsidRDefault="00714A69">
      <w:pPr>
        <w:rPr>
          <w:rFonts w:hint="eastAsia"/>
        </w:rPr>
      </w:pPr>
    </w:p>
    <w:p w14:paraId="579A2759" w14:textId="77777777" w:rsidR="00714A69" w:rsidRDefault="00714A69">
      <w:pPr>
        <w:rPr>
          <w:rFonts w:hint="eastAsia"/>
        </w:rPr>
      </w:pPr>
      <w:r>
        <w:rPr>
          <w:rFonts w:hint="eastAsia"/>
        </w:rPr>
        <w:t>激情四溢：狂热与狂欢</w:t>
      </w:r>
    </w:p>
    <w:p w14:paraId="3BCECE0B" w14:textId="77777777" w:rsidR="00714A69" w:rsidRDefault="00714A69">
      <w:pPr>
        <w:rPr>
          <w:rFonts w:hint="eastAsia"/>
        </w:rPr>
      </w:pPr>
      <w:r>
        <w:rPr>
          <w:rFonts w:hint="eastAsia"/>
        </w:rPr>
        <w:t>当我们提到“狂热”（kuángrè），脑海中浮现出的是那种对某件事物极度热爱或投入的状态。无论是球迷、音乐爱好者还是科技发烧友，他们都能在自己的兴趣领域中找到那份炽热的情感。而“狂欢”（kuánghuān）则更多地关联到庆祝活动，如节日派对或是盛大的庆典，人们通过这种形式释放压力，享受生活中的美好时刻。这两种状态都体现了人类对于快乐和自由的追求。</w:t>
      </w:r>
    </w:p>
    <w:p w14:paraId="6C78BC23" w14:textId="77777777" w:rsidR="00714A69" w:rsidRDefault="00714A69">
      <w:pPr>
        <w:rPr>
          <w:rFonts w:hint="eastAsia"/>
        </w:rPr>
      </w:pPr>
    </w:p>
    <w:p w14:paraId="328325D5" w14:textId="77777777" w:rsidR="00714A69" w:rsidRDefault="00714A69">
      <w:pPr>
        <w:rPr>
          <w:rFonts w:hint="eastAsia"/>
        </w:rPr>
      </w:pPr>
      <w:r>
        <w:rPr>
          <w:rFonts w:hint="eastAsia"/>
        </w:rPr>
        <w:t>反叛精神：疯狂与狂妄</w:t>
      </w:r>
    </w:p>
    <w:p w14:paraId="358997E5" w14:textId="77777777" w:rsidR="00714A69" w:rsidRDefault="00714A69">
      <w:pPr>
        <w:rPr>
          <w:rFonts w:hint="eastAsia"/>
        </w:rPr>
      </w:pPr>
      <w:r>
        <w:rPr>
          <w:rFonts w:hint="eastAsia"/>
        </w:rPr>
        <w:t>“疯狂”（fēngkuáng）一词往往被用来形容一种不受控制的行为或者思维模式，它可以是正面的，比如艺术家突破常规的作品；也可以是负面的，当个人失去理智时做出的冲动决定。相比之下，“狂妄”（kuángwàng）则带有一种贬义，指的是过分自大、目中无人的态度。历史上不乏因为过于自信而导致失败的例子，这提醒我们要保持谦逊，不要让骄傲蒙蔽双眼。</w:t>
      </w:r>
    </w:p>
    <w:p w14:paraId="434BA49C" w14:textId="77777777" w:rsidR="00714A69" w:rsidRDefault="00714A69">
      <w:pPr>
        <w:rPr>
          <w:rFonts w:hint="eastAsia"/>
        </w:rPr>
      </w:pPr>
    </w:p>
    <w:p w14:paraId="56D322DC" w14:textId="77777777" w:rsidR="00714A69" w:rsidRDefault="00714A69">
      <w:pPr>
        <w:rPr>
          <w:rFonts w:hint="eastAsia"/>
        </w:rPr>
      </w:pPr>
      <w:r>
        <w:rPr>
          <w:rFonts w:hint="eastAsia"/>
        </w:rPr>
        <w:t>自然现象：狂风与狂潮</w:t>
      </w:r>
    </w:p>
    <w:p w14:paraId="3571DE72" w14:textId="77777777" w:rsidR="00714A69" w:rsidRDefault="00714A69">
      <w:pPr>
        <w:rPr>
          <w:rFonts w:hint="eastAsia"/>
        </w:rPr>
      </w:pPr>
      <w:r>
        <w:rPr>
          <w:rFonts w:hint="eastAsia"/>
        </w:rPr>
        <w:t>自然界同样存在着以“狂”命名的现象。“狂风”（kuángfēng）是指速度极快且力量强大的风，它能够吹倒树木、摧毁建筑物，在极端情况下还会引发自然灾害。另一方面，“狂潮”（kuángráo）通常指海洋中突然涌起的巨大波浪，它们具有强大的破坏力，但同时也展现了大自然的力量之美。了解这些自然现象有助于我们更好地应对气候变化带来的挑战。</w:t>
      </w:r>
    </w:p>
    <w:p w14:paraId="10FFA1CE" w14:textId="77777777" w:rsidR="00714A69" w:rsidRDefault="00714A69">
      <w:pPr>
        <w:rPr>
          <w:rFonts w:hint="eastAsia"/>
        </w:rPr>
      </w:pPr>
    </w:p>
    <w:p w14:paraId="22F1C453" w14:textId="77777777" w:rsidR="00714A69" w:rsidRDefault="00714A69">
      <w:pPr>
        <w:rPr>
          <w:rFonts w:hint="eastAsia"/>
        </w:rPr>
      </w:pPr>
      <w:r>
        <w:rPr>
          <w:rFonts w:hint="eastAsia"/>
        </w:rPr>
        <w:t>艺术创作：狂草与狂想</w:t>
      </w:r>
    </w:p>
    <w:p w14:paraId="29182BA2" w14:textId="77777777" w:rsidR="00714A69" w:rsidRDefault="00714A69">
      <w:pPr>
        <w:rPr>
          <w:rFonts w:hint="eastAsia"/>
        </w:rPr>
      </w:pPr>
      <w:r>
        <w:rPr>
          <w:rFonts w:hint="eastAsia"/>
        </w:rPr>
        <w:t>在书法艺术中，“狂草”（kuángcǎo）是一种极具个性的表现形式。书法家们通过快速而流畅的笔触，将内心的情感宣泄于纸上，每一笔每一划都充满了生命力。而在音乐和文学领域，“狂想”（kuángrǎng）则是创作者灵感爆发的瞬间，他们打破传统的束缚，创造出独一无二的作品。无论是视觉上的震撼还是听觉上的冲击，这类艺术作品都能够引起观众强烈的共鸣。</w:t>
      </w:r>
    </w:p>
    <w:p w14:paraId="278D83F9" w14:textId="77777777" w:rsidR="00714A69" w:rsidRDefault="00714A69">
      <w:pPr>
        <w:rPr>
          <w:rFonts w:hint="eastAsia"/>
        </w:rPr>
      </w:pPr>
    </w:p>
    <w:p w14:paraId="2DDCF1C8" w14:textId="77777777" w:rsidR="00714A69" w:rsidRDefault="00714A69">
      <w:pPr>
        <w:rPr>
          <w:rFonts w:hint="eastAsia"/>
        </w:rPr>
      </w:pPr>
      <w:r>
        <w:rPr>
          <w:rFonts w:hint="eastAsia"/>
        </w:rPr>
        <w:t>最后的总结：狂的多样性</w:t>
      </w:r>
    </w:p>
    <w:p w14:paraId="5ECD0975" w14:textId="77777777" w:rsidR="00714A69" w:rsidRDefault="00714A69">
      <w:pPr>
        <w:rPr>
          <w:rFonts w:hint="eastAsia"/>
        </w:rPr>
      </w:pPr>
      <w:r>
        <w:rPr>
          <w:rFonts w:hint="eastAsia"/>
        </w:rPr>
        <w:t>“狂”的含义远不止表面看起来那么简单。它既包含了积极向上的情感体验，也涵盖了可能带来负面影响的行为特征。通过对“狂”的深入理解，我们不仅能更加准确地使用相关词汇，还能从中领悟到更多关于人性、社会以及自然界的真谛。在这个过程中，我们也应当时刻提醒自己，在享受“狂”的也要学会控制和引导这份力量，使其成为推动个人成长和社会进步的动力。</w:t>
      </w:r>
    </w:p>
    <w:p w14:paraId="7F6FF432" w14:textId="77777777" w:rsidR="00714A69" w:rsidRDefault="00714A69">
      <w:pPr>
        <w:rPr>
          <w:rFonts w:hint="eastAsia"/>
        </w:rPr>
      </w:pPr>
    </w:p>
    <w:p w14:paraId="3C7F5696" w14:textId="77777777" w:rsidR="00714A69" w:rsidRDefault="00714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06E42" w14:textId="04F81662" w:rsidR="00F57B86" w:rsidRDefault="00F57B86"/>
    <w:sectPr w:rsidR="00F5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86"/>
    <w:rsid w:val="002D0BB4"/>
    <w:rsid w:val="00714A69"/>
    <w:rsid w:val="00F5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7ECBE-EBB3-4CCC-B09F-D6A94B0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