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A575" w14:textId="77777777" w:rsidR="00C879B4" w:rsidRDefault="00C879B4">
      <w:pPr>
        <w:rPr>
          <w:rFonts w:hint="eastAsia"/>
        </w:rPr>
      </w:pPr>
      <w:r>
        <w:rPr>
          <w:rFonts w:hint="eastAsia"/>
        </w:rPr>
        <w:t>嚼环的拼音：jiáo huán</w:t>
      </w:r>
    </w:p>
    <w:p w14:paraId="50372FE2" w14:textId="77777777" w:rsidR="00C879B4" w:rsidRDefault="00C879B4">
      <w:pPr>
        <w:rPr>
          <w:rFonts w:hint="eastAsia"/>
        </w:rPr>
      </w:pPr>
      <w:r>
        <w:rPr>
          <w:rFonts w:hint="eastAsia"/>
        </w:rPr>
        <w:t>在汉语的丰富词汇中，"嚼环"这个词或许不为大众所熟知，但其背后蕴含的文化和历史意义却十分深厚。"嚼环"（jiáo huán）是马具的一部分，它由金属或其它坚固材料制成，放置于马的口中，通过缰绳连接到骑手的手上，以此来控制马的方向、速度以及停止。从古代战场上的驰骋战马到现代赛马场上的矫健骏马，嚼环都是不可或缺的一部分。</w:t>
      </w:r>
    </w:p>
    <w:p w14:paraId="346010F7" w14:textId="77777777" w:rsidR="00C879B4" w:rsidRDefault="00C879B4">
      <w:pPr>
        <w:rPr>
          <w:rFonts w:hint="eastAsia"/>
        </w:rPr>
      </w:pPr>
    </w:p>
    <w:p w14:paraId="5CFD1AB6" w14:textId="77777777" w:rsidR="00C879B4" w:rsidRDefault="00C879B4">
      <w:pPr>
        <w:rPr>
          <w:rFonts w:hint="eastAsia"/>
        </w:rPr>
      </w:pPr>
      <w:r>
        <w:rPr>
          <w:rFonts w:hint="eastAsia"/>
        </w:rPr>
        <w:t>嚼环的历史渊源</w:t>
      </w:r>
    </w:p>
    <w:p w14:paraId="773D2A16" w14:textId="77777777" w:rsidR="00C879B4" w:rsidRDefault="00C879B4">
      <w:pPr>
        <w:rPr>
          <w:rFonts w:hint="eastAsia"/>
        </w:rPr>
      </w:pPr>
      <w:r>
        <w:rPr>
          <w:rFonts w:hint="eastAsia"/>
        </w:rPr>
        <w:t>早在青铜时代，人们就已经开始使用简单的形式来控制马匹。随着铁器时代的到来，更精致和有效的马具被发明出来，其中包括了嚼环。在中国，嚼环的应用可以追溯到商周时期，那时的嚼环多为青铜制品，不仅实用，还常常带有精美的装饰，体现了当时高度发展的铸造工艺。到了汉代，铁制嚼环逐渐普及，这标志着马具技术的一大进步。而唐宋时期，随着丝绸之路的繁荣，西方的影响也带来了更多样化的设计和技术。</w:t>
      </w:r>
    </w:p>
    <w:p w14:paraId="77FC89BC" w14:textId="77777777" w:rsidR="00C879B4" w:rsidRDefault="00C879B4">
      <w:pPr>
        <w:rPr>
          <w:rFonts w:hint="eastAsia"/>
        </w:rPr>
      </w:pPr>
    </w:p>
    <w:p w14:paraId="6FF8DC04" w14:textId="77777777" w:rsidR="00C879B4" w:rsidRDefault="00C879B4">
      <w:pPr>
        <w:rPr>
          <w:rFonts w:hint="eastAsia"/>
        </w:rPr>
      </w:pPr>
      <w:r>
        <w:rPr>
          <w:rFonts w:hint="eastAsia"/>
        </w:rPr>
        <w:t>嚼环的功能与类型</w:t>
      </w:r>
    </w:p>
    <w:p w14:paraId="3FA84B6E" w14:textId="77777777" w:rsidR="00C879B4" w:rsidRDefault="00C879B4">
      <w:pPr>
        <w:rPr>
          <w:rFonts w:hint="eastAsia"/>
        </w:rPr>
      </w:pPr>
      <w:r>
        <w:rPr>
          <w:rFonts w:hint="eastAsia"/>
        </w:rPr>
        <w:t>根据不同的需求和马匹的特点，嚼环有着多种不同的类型。例如，直杠嚼环是最基础的形式，通常用于初学者或是性格较为温和的马匹。联合嚼环则结合了直杠和平口的设计，适用于需要更精细控制的场合。此外还有许多特殊设计的嚼环，如用于竞赛的高速嚼环，或是针对特定训练目的设计的教育嚼环。每种类型的嚼环都有其独特之处，以适应不同骑乘者的需求。</w:t>
      </w:r>
    </w:p>
    <w:p w14:paraId="7E7A9393" w14:textId="77777777" w:rsidR="00C879B4" w:rsidRDefault="00C879B4">
      <w:pPr>
        <w:rPr>
          <w:rFonts w:hint="eastAsia"/>
        </w:rPr>
      </w:pPr>
    </w:p>
    <w:p w14:paraId="20CC232A" w14:textId="77777777" w:rsidR="00C879B4" w:rsidRDefault="00C879B4">
      <w:pPr>
        <w:rPr>
          <w:rFonts w:hint="eastAsia"/>
        </w:rPr>
      </w:pPr>
      <w:r>
        <w:rPr>
          <w:rFonts w:hint="eastAsia"/>
        </w:rPr>
        <w:t>文化中的嚼环</w:t>
      </w:r>
    </w:p>
    <w:p w14:paraId="59BBB29C" w14:textId="77777777" w:rsidR="00C879B4" w:rsidRDefault="00C879B4">
      <w:pPr>
        <w:rPr>
          <w:rFonts w:hint="eastAsia"/>
        </w:rPr>
      </w:pPr>
      <w:r>
        <w:rPr>
          <w:rFonts w:hint="eastAsia"/>
        </w:rPr>
        <w:t>在文学作品和艺术创作中，嚼环也扮演着重要的角色。古希腊神话中的波塞冬手持三叉戟的形象，有时也会被艺术家描绘成握有嚼环的形态，象征着对海洋生物的掌控力。在中国古典小说《水浒传》里，梁山好汉们策马奔腾的形象，离不开他们手中紧握的缰绳和口中的嚼环。嚼环不仅是实际的马具，更是一种权力、控制和自由的象征，在人类文明的发展历程中留下了深刻的印记。</w:t>
      </w:r>
    </w:p>
    <w:p w14:paraId="2D801DD3" w14:textId="77777777" w:rsidR="00C879B4" w:rsidRDefault="00C879B4">
      <w:pPr>
        <w:rPr>
          <w:rFonts w:hint="eastAsia"/>
        </w:rPr>
      </w:pPr>
    </w:p>
    <w:p w14:paraId="012EE8F7" w14:textId="77777777" w:rsidR="00C879B4" w:rsidRDefault="00C879B4">
      <w:pPr>
        <w:rPr>
          <w:rFonts w:hint="eastAsia"/>
        </w:rPr>
      </w:pPr>
      <w:r>
        <w:rPr>
          <w:rFonts w:hint="eastAsia"/>
        </w:rPr>
        <w:t>现代嚼环的发展</w:t>
      </w:r>
    </w:p>
    <w:p w14:paraId="6D349FED" w14:textId="77777777" w:rsidR="00C879B4" w:rsidRDefault="00C879B4">
      <w:pPr>
        <w:rPr>
          <w:rFonts w:hint="eastAsia"/>
        </w:rPr>
      </w:pPr>
      <w:r>
        <w:rPr>
          <w:rFonts w:hint="eastAsia"/>
        </w:rPr>
        <w:t>进入现代社会，随着科技的进步和动物福利意识的提高，嚼环的设计更加注重人性化和舒适性。新材料的应用使得嚼环既保持强度又减轻重量，从而减少对马匹口腔的负担。对于嚼环的选择也不再局限于传统，越来越多的骑手会根据自己的喜好挑选样式各异的产品。无论是竞技比赛还是休闲骑行，现代的嚼环都旨在提供最佳的骑乘体验，确保人与马之间的和谐共处。</w:t>
      </w:r>
    </w:p>
    <w:p w14:paraId="6532A71A" w14:textId="77777777" w:rsidR="00C879B4" w:rsidRDefault="00C879B4">
      <w:pPr>
        <w:rPr>
          <w:rFonts w:hint="eastAsia"/>
        </w:rPr>
      </w:pPr>
    </w:p>
    <w:p w14:paraId="650F2535" w14:textId="77777777" w:rsidR="00C879B4" w:rsidRDefault="00C87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6474A" w14:textId="63418EC6" w:rsidR="00A870CA" w:rsidRDefault="00A870CA"/>
    <w:sectPr w:rsidR="00A87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CA"/>
    <w:rsid w:val="002D0BB4"/>
    <w:rsid w:val="00A870CA"/>
    <w:rsid w:val="00C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58740-AA85-408A-920D-CF590178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