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85E5" w14:textId="77777777" w:rsidR="003654DE" w:rsidRDefault="003654DE">
      <w:pPr>
        <w:rPr>
          <w:rFonts w:hint="eastAsia"/>
        </w:rPr>
      </w:pPr>
      <w:r>
        <w:rPr>
          <w:rFonts w:hint="eastAsia"/>
        </w:rPr>
        <w:t>Si Ma Guang 司马光</w:t>
      </w:r>
    </w:p>
    <w:p w14:paraId="210E7E7A" w14:textId="77777777" w:rsidR="003654DE" w:rsidRDefault="003654DE">
      <w:pPr>
        <w:rPr>
          <w:rFonts w:hint="eastAsia"/>
        </w:rPr>
      </w:pPr>
      <w:r>
        <w:rPr>
          <w:rFonts w:hint="eastAsia"/>
        </w:rPr>
        <w:t>司马光，拼音为 Si Ma Guang，是中国北宋时期的一位重要历史人物，以其卓越的政治才能、深厚的学术造诣以及正直的人格而闻名于世。他不仅是一位杰出的政治家，在政治舞台上扮演了关键角色，而且也是一位出色的文学家和史学家，对中国传统文化的发展做出了不可磨灭的贡献。</w:t>
      </w:r>
    </w:p>
    <w:p w14:paraId="37CAC425" w14:textId="77777777" w:rsidR="003654DE" w:rsidRDefault="003654DE">
      <w:pPr>
        <w:rPr>
          <w:rFonts w:hint="eastAsia"/>
        </w:rPr>
      </w:pPr>
    </w:p>
    <w:p w14:paraId="676A3F4F" w14:textId="77777777" w:rsidR="003654DE" w:rsidRDefault="003654DE">
      <w:pPr>
        <w:rPr>
          <w:rFonts w:hint="eastAsia"/>
        </w:rPr>
      </w:pPr>
      <w:r>
        <w:rPr>
          <w:rFonts w:hint="eastAsia"/>
        </w:rPr>
        <w:t>政治生涯</w:t>
      </w:r>
    </w:p>
    <w:p w14:paraId="6AEF0515" w14:textId="77777777" w:rsidR="003654DE" w:rsidRDefault="003654DE">
      <w:pPr>
        <w:rPr>
          <w:rFonts w:hint="eastAsia"/>
        </w:rPr>
      </w:pPr>
      <w:r>
        <w:rPr>
          <w:rFonts w:hint="eastAsia"/>
        </w:rPr>
        <w:t>司马光出生于1019年的山西夏县（今属陕西），其家族世代为官，这为他的政治生涯奠定了基础。在宋仁宗时期，司马光通过科举考试进入仕途，逐渐崭露头角。他以清廉自守、直言不讳著称，尤其是在朝中担任宰相期间，致力于改革弊政，减轻百姓负担，并推行了一系列有利于国家长治久安的政策。然而，由于新旧党争激烈，司马光最终被迫辞职隐居，但他始终心系天下，关注着国家的命运。</w:t>
      </w:r>
    </w:p>
    <w:p w14:paraId="7829F1A5" w14:textId="77777777" w:rsidR="003654DE" w:rsidRDefault="003654DE">
      <w:pPr>
        <w:rPr>
          <w:rFonts w:hint="eastAsia"/>
        </w:rPr>
      </w:pPr>
    </w:p>
    <w:p w14:paraId="2DD14420" w14:textId="77777777" w:rsidR="003654DE" w:rsidRDefault="003654DE">
      <w:pPr>
        <w:rPr>
          <w:rFonts w:hint="eastAsia"/>
        </w:rPr>
      </w:pPr>
      <w:r>
        <w:rPr>
          <w:rFonts w:hint="eastAsia"/>
        </w:rPr>
        <w:t>编年体通史《资治通鉴》</w:t>
      </w:r>
    </w:p>
    <w:p w14:paraId="7AD3494B" w14:textId="77777777" w:rsidR="003654DE" w:rsidRDefault="003654DE">
      <w:pPr>
        <w:rPr>
          <w:rFonts w:hint="eastAsia"/>
        </w:rPr>
      </w:pPr>
      <w:r>
        <w:rPr>
          <w:rFonts w:hint="eastAsia"/>
        </w:rPr>
        <w:t>除了在政治上的成就外，司马光最为人所知的是他主持编纂的《资治通鉴》。这部书是继《史记》之后中国历史上又一部伟大的编年体通史，记载了从周威烈王二十三年（前403年）到五代后周显德六年（959年）之间长达一千三百六十二年的历史。它不仅是一部重要的历史文献，也是研究中国古代社会变迁不可或缺的参考资料。《资治通鉴》体现了司马光对历史事件客观公正的态度，以及对于治理国家深刻见解。</w:t>
      </w:r>
    </w:p>
    <w:p w14:paraId="6D4E03C5" w14:textId="77777777" w:rsidR="003654DE" w:rsidRDefault="003654DE">
      <w:pPr>
        <w:rPr>
          <w:rFonts w:hint="eastAsia"/>
        </w:rPr>
      </w:pPr>
    </w:p>
    <w:p w14:paraId="6E064396" w14:textId="77777777" w:rsidR="003654DE" w:rsidRDefault="003654DE">
      <w:pPr>
        <w:rPr>
          <w:rFonts w:hint="eastAsia"/>
        </w:rPr>
      </w:pPr>
      <w:r>
        <w:rPr>
          <w:rFonts w:hint="eastAsia"/>
        </w:rPr>
        <w:t>教育与思想</w:t>
      </w:r>
    </w:p>
    <w:p w14:paraId="3B1B04E4" w14:textId="77777777" w:rsidR="003654DE" w:rsidRDefault="003654DE">
      <w:pPr>
        <w:rPr>
          <w:rFonts w:hint="eastAsia"/>
        </w:rPr>
      </w:pPr>
      <w:r>
        <w:rPr>
          <w:rFonts w:hint="eastAsia"/>
        </w:rPr>
        <w:t>司马光非常重视教育，认为教育可以改变一个人的命运乃至整个国家的命运。他提倡“修身齐家治国平天下”的理念，强调个人修养的重要性，主张人们应该不断学习提高自己。他也是一位开明的思想家，反对迷信和盲从权威，鼓励人们独立思考。这些思想影响了一代又一代中国人，在今天仍然具有重要的现实意义。</w:t>
      </w:r>
    </w:p>
    <w:p w14:paraId="4B423DAA" w14:textId="77777777" w:rsidR="003654DE" w:rsidRDefault="003654DE">
      <w:pPr>
        <w:rPr>
          <w:rFonts w:hint="eastAsia"/>
        </w:rPr>
      </w:pPr>
    </w:p>
    <w:p w14:paraId="280E1B09" w14:textId="77777777" w:rsidR="003654DE" w:rsidRDefault="003654DE">
      <w:pPr>
        <w:rPr>
          <w:rFonts w:hint="eastAsia"/>
        </w:rPr>
      </w:pPr>
      <w:r>
        <w:rPr>
          <w:rFonts w:hint="eastAsia"/>
        </w:rPr>
        <w:t>人格魅力</w:t>
      </w:r>
    </w:p>
    <w:p w14:paraId="6C58F397" w14:textId="77777777" w:rsidR="003654DE" w:rsidRDefault="003654DE">
      <w:pPr>
        <w:rPr>
          <w:rFonts w:hint="eastAsia"/>
        </w:rPr>
      </w:pPr>
      <w:r>
        <w:rPr>
          <w:rFonts w:hint="eastAsia"/>
        </w:rPr>
        <w:t>司马光一生廉洁奉公，生活简朴，即使身居高位也从未有过奢侈行为。他对朋友真诚相待，对待下属宽厚仁慈，深受当时人们的尊敬和爱戴。他还善于发现人才并加以提拔重用，如苏轼等人都是在他的提携下成为名臣。司马光不仅以其才华横溢而著名，更因其高尚的人格赢得了后人的敬仰。</w:t>
      </w:r>
    </w:p>
    <w:p w14:paraId="4658F058" w14:textId="77777777" w:rsidR="003654DE" w:rsidRDefault="003654DE">
      <w:pPr>
        <w:rPr>
          <w:rFonts w:hint="eastAsia"/>
        </w:rPr>
      </w:pPr>
    </w:p>
    <w:p w14:paraId="4529B550" w14:textId="77777777" w:rsidR="003654DE" w:rsidRDefault="003654DE">
      <w:pPr>
        <w:rPr>
          <w:rFonts w:hint="eastAsia"/>
        </w:rPr>
      </w:pPr>
      <w:r>
        <w:rPr>
          <w:rFonts w:hint="eastAsia"/>
        </w:rPr>
        <w:t>最后的总结</w:t>
      </w:r>
    </w:p>
    <w:p w14:paraId="455F35D7" w14:textId="77777777" w:rsidR="003654DE" w:rsidRDefault="003654DE">
      <w:pPr>
        <w:rPr>
          <w:rFonts w:hint="eastAsia"/>
        </w:rPr>
      </w:pPr>
      <w:r>
        <w:rPr>
          <w:rFonts w:hint="eastAsia"/>
        </w:rPr>
        <w:t>司马光是中国历史上一位极具影响力的人物，无论是在政治领域还是文化领域都留下了深刻的印记。他用自己的行动诠释了何谓真正的士大夫精神——既能在庙堂之上为国为民鞠躬尽瘁，又能在野之时保持高洁品格，追求真理。直到今天，司马光的事迹依然激励着无数中华儿女努力奋斗，传承和弘扬中华民族优秀传统文化。</w:t>
      </w:r>
    </w:p>
    <w:p w14:paraId="79E64957" w14:textId="77777777" w:rsidR="003654DE" w:rsidRDefault="003654DE">
      <w:pPr>
        <w:rPr>
          <w:rFonts w:hint="eastAsia"/>
        </w:rPr>
      </w:pPr>
    </w:p>
    <w:p w14:paraId="7EE28D04" w14:textId="77777777" w:rsidR="003654DE" w:rsidRDefault="00365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6CB70" w14:textId="12987C3B" w:rsidR="00611FB6" w:rsidRDefault="00611FB6"/>
    <w:sectPr w:rsidR="0061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B6"/>
    <w:rsid w:val="002D0BB4"/>
    <w:rsid w:val="003654DE"/>
    <w:rsid w:val="0061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9A4AD-714A-40D5-9370-8A5CD372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