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AF617" w14:textId="77777777" w:rsidR="00E17A3B" w:rsidRDefault="00E17A3B">
      <w:pPr>
        <w:rPr>
          <w:rFonts w:hint="eastAsia"/>
        </w:rPr>
      </w:pPr>
      <w:r>
        <w:rPr>
          <w:rFonts w:hint="eastAsia"/>
        </w:rPr>
        <w:t>亏空的意思和的拼音</w:t>
      </w:r>
    </w:p>
    <w:p w14:paraId="349D8E67" w14:textId="77777777" w:rsidR="00E17A3B" w:rsidRDefault="00E17A3B">
      <w:pPr>
        <w:rPr>
          <w:rFonts w:hint="eastAsia"/>
        </w:rPr>
      </w:pPr>
      <w:r>
        <w:rPr>
          <w:rFonts w:hint="eastAsia"/>
        </w:rPr>
        <w:t>“亏空”是一个汉语词汇，其拼音为“kuī kòng”。在日常生活中，“亏空”通常指的是财务上出现的一种不良状态，即支出超过了收入，导致资金短缺或负债。这个词语不仅出现在个人财务管理中，也广泛用于商业、政府财政等领域。当一个企业或组织的预算未能合理规划，或是遭遇了意外的经济困难时，就可能会面临“亏空”的局面。</w:t>
      </w:r>
    </w:p>
    <w:p w14:paraId="3B4D722F" w14:textId="77777777" w:rsidR="00E17A3B" w:rsidRDefault="00E17A3B">
      <w:pPr>
        <w:rPr>
          <w:rFonts w:hint="eastAsia"/>
        </w:rPr>
      </w:pPr>
    </w:p>
    <w:p w14:paraId="2E06D207" w14:textId="77777777" w:rsidR="00E17A3B" w:rsidRDefault="00E17A3B">
      <w:pPr>
        <w:rPr>
          <w:rFonts w:hint="eastAsia"/>
        </w:rPr>
      </w:pPr>
      <w:r>
        <w:rPr>
          <w:rFonts w:hint="eastAsia"/>
        </w:rPr>
        <w:t>从历史角度看亏空</w:t>
      </w:r>
    </w:p>
    <w:p w14:paraId="6E31FD69" w14:textId="77777777" w:rsidR="00E17A3B" w:rsidRDefault="00E17A3B">
      <w:pPr>
        <w:rPr>
          <w:rFonts w:hint="eastAsia"/>
        </w:rPr>
      </w:pPr>
      <w:r>
        <w:rPr>
          <w:rFonts w:hint="eastAsia"/>
        </w:rPr>
        <w:t>回顾历史，我们可以发现“亏空”一词在中国古代文献中已有记载。例如，在清朝时期，官员若因管理不善或贪污而使公款不足，这种现象就会被描述为“亏空”。历史上，不少朝代都因为地方官府的“亏空”问题而采取过严厉的措施，包括对涉事官员进行处罚，甚至有因此丢掉性命的情况。这反映出“亏空”不仅仅是一个简单的经济术语，它背后往往还牵扯到复杂的权力关系和社会伦理。</w:t>
      </w:r>
    </w:p>
    <w:p w14:paraId="67F9BEF9" w14:textId="77777777" w:rsidR="00E17A3B" w:rsidRDefault="00E17A3B">
      <w:pPr>
        <w:rPr>
          <w:rFonts w:hint="eastAsia"/>
        </w:rPr>
      </w:pPr>
    </w:p>
    <w:p w14:paraId="35FAB8FF" w14:textId="77777777" w:rsidR="00E17A3B" w:rsidRDefault="00E17A3B">
      <w:pPr>
        <w:rPr>
          <w:rFonts w:hint="eastAsia"/>
        </w:rPr>
      </w:pPr>
      <w:r>
        <w:rPr>
          <w:rFonts w:hint="eastAsia"/>
        </w:rPr>
        <w:t>现代语境下的亏空</w:t>
      </w:r>
    </w:p>
    <w:p w14:paraId="4480A6B1" w14:textId="77777777" w:rsidR="00E17A3B" w:rsidRDefault="00E17A3B">
      <w:pPr>
        <w:rPr>
          <w:rFonts w:hint="eastAsia"/>
        </w:rPr>
      </w:pPr>
      <w:r>
        <w:rPr>
          <w:rFonts w:hint="eastAsia"/>
        </w:rPr>
        <w:t>在现代社会，“亏空”更多地体现在企业的财务报表和个人的信用记录上。对于公司而言，如果长期存在“亏空”，可能会引发投资者信心下降、股价下跌，最终影响企业的生存和发展。而对于个人来说，“亏空”可能意味着信用卡透支、贷款无法按时偿还等问题，这些问题如果不及时解决，将会对个人的信用评级产生负面影响，进而限制未来的借贷能力和消费选择。</w:t>
      </w:r>
    </w:p>
    <w:p w14:paraId="6C05A5B5" w14:textId="77777777" w:rsidR="00E17A3B" w:rsidRDefault="00E17A3B">
      <w:pPr>
        <w:rPr>
          <w:rFonts w:hint="eastAsia"/>
        </w:rPr>
      </w:pPr>
    </w:p>
    <w:p w14:paraId="02034B2C" w14:textId="77777777" w:rsidR="00E17A3B" w:rsidRDefault="00E17A3B">
      <w:pPr>
        <w:rPr>
          <w:rFonts w:hint="eastAsia"/>
        </w:rPr>
      </w:pPr>
      <w:r>
        <w:rPr>
          <w:rFonts w:hint="eastAsia"/>
        </w:rPr>
        <w:t>如何避免和处理亏空</w:t>
      </w:r>
    </w:p>
    <w:p w14:paraId="483A2B64" w14:textId="77777777" w:rsidR="00E17A3B" w:rsidRDefault="00E17A3B">
      <w:pPr>
        <w:rPr>
          <w:rFonts w:hint="eastAsia"/>
        </w:rPr>
      </w:pPr>
      <w:r>
        <w:rPr>
          <w:rFonts w:hint="eastAsia"/>
        </w:rPr>
        <w:t>面对“亏空”，无论是个人还是企业都应该积极采取措施加以应对。要建立良好的预算管理制度，确保每一笔开支都在计划之内；提高资金使用效率，减少不必要的支出；再者，对于已经出现的“亏空”，要及时调整策略，寻找新的收入来源或者削减成本。寻求专业的财务顾问帮助也是一个不错的选择，他们可以根据具体情况提供定制化的解决方案，帮助企业或个人走出困境。</w:t>
      </w:r>
    </w:p>
    <w:p w14:paraId="546FAC7F" w14:textId="77777777" w:rsidR="00E17A3B" w:rsidRDefault="00E17A3B">
      <w:pPr>
        <w:rPr>
          <w:rFonts w:hint="eastAsia"/>
        </w:rPr>
      </w:pPr>
    </w:p>
    <w:p w14:paraId="4424827E" w14:textId="77777777" w:rsidR="00E17A3B" w:rsidRDefault="00E17A3B">
      <w:pPr>
        <w:rPr>
          <w:rFonts w:hint="eastAsia"/>
        </w:rPr>
      </w:pPr>
      <w:r>
        <w:rPr>
          <w:rFonts w:hint="eastAsia"/>
        </w:rPr>
        <w:t>最后的总结</w:t>
      </w:r>
    </w:p>
    <w:p w14:paraId="5C1B349A" w14:textId="77777777" w:rsidR="00E17A3B" w:rsidRDefault="00E17A3B">
      <w:pPr>
        <w:rPr>
          <w:rFonts w:hint="eastAsia"/>
        </w:rPr>
      </w:pPr>
      <w:r>
        <w:rPr>
          <w:rFonts w:hint="eastAsia"/>
        </w:rPr>
        <w:t>“亏空”虽然听起来是一个负面的概念，但它也是我们认识和改进财务管理的一个重要信号。通过正确理解和处理“亏空”，我们可以更好地规划未来，实现财务健康和个人成长。无论是在家庭理财、企业管理还是国家治理中，“盈余”与“亏空”都是相伴相生的一对概念，只有正视它们，才能在变化莫测的经济环境中稳健前行。</w:t>
      </w:r>
    </w:p>
    <w:p w14:paraId="01116795" w14:textId="77777777" w:rsidR="00E17A3B" w:rsidRDefault="00E17A3B">
      <w:pPr>
        <w:rPr>
          <w:rFonts w:hint="eastAsia"/>
        </w:rPr>
      </w:pPr>
    </w:p>
    <w:p w14:paraId="306BEF34" w14:textId="77777777" w:rsidR="00E17A3B" w:rsidRDefault="00E17A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DC9F8F" w14:textId="13BF63FF" w:rsidR="00DC0550" w:rsidRDefault="00DC0550"/>
    <w:sectPr w:rsidR="00DC0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50"/>
    <w:rsid w:val="002D0BB4"/>
    <w:rsid w:val="00DC0550"/>
    <w:rsid w:val="00E1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4B3C3-9BAF-4DCF-91E3-013F7DBF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5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5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5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5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5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5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5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5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5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5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5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5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5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5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5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5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5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5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5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5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5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5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5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5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5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