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C0CA6" w14:textId="77777777" w:rsidR="00B01A64" w:rsidRDefault="00B01A64">
      <w:pPr>
        <w:rPr>
          <w:rFonts w:hint="eastAsia"/>
        </w:rPr>
      </w:pPr>
      <w:r>
        <w:rPr>
          <w:rFonts w:hint="eastAsia"/>
        </w:rPr>
        <w:t>两小儿文言文翻译的拼音</w:t>
      </w:r>
    </w:p>
    <w:p w14:paraId="5BC6E5DD" w14:textId="77777777" w:rsidR="00B01A64" w:rsidRDefault="00B01A64">
      <w:pPr>
        <w:rPr>
          <w:rFonts w:hint="eastAsia"/>
        </w:rPr>
      </w:pPr>
      <w:r>
        <w:rPr>
          <w:rFonts w:hint="eastAsia"/>
        </w:rPr>
        <w:t>在探讨中国古典文学时，我们不得不提及文言文这一独特的语言形式。它是中国古代书面语的精华，承载着深厚的文化和历史意义。对于初学者或是对古汉语感兴趣的人来说，将文言文转换成现代汉语，并进一步为每个汉字注上拼音，可以极大地帮助理解这些经典作品。今天，我们将聚焦于一个特别的主题——“两小儿辩日”的故事，并提供其文言文版本的拼音标注。</w:t>
      </w:r>
    </w:p>
    <w:p w14:paraId="12B49969" w14:textId="77777777" w:rsidR="00B01A64" w:rsidRDefault="00B01A64">
      <w:pPr>
        <w:rPr>
          <w:rFonts w:hint="eastAsia"/>
        </w:rPr>
      </w:pPr>
    </w:p>
    <w:p w14:paraId="5C7FADB8" w14:textId="77777777" w:rsidR="00B01A64" w:rsidRDefault="00B01A64">
      <w:pPr>
        <w:rPr>
          <w:rFonts w:hint="eastAsia"/>
        </w:rPr>
      </w:pPr>
      <w:r>
        <w:rPr>
          <w:rFonts w:hint="eastAsia"/>
        </w:rPr>
        <w:t>两小儿辩日：原文与拼音</w:t>
      </w:r>
    </w:p>
    <w:p w14:paraId="0EBE683B" w14:textId="77777777" w:rsidR="00B01A64" w:rsidRDefault="00B01A64">
      <w:pPr>
        <w:rPr>
          <w:rFonts w:hint="eastAsia"/>
        </w:rPr>
      </w:pPr>
      <w:r>
        <w:rPr>
          <w:rFonts w:hint="eastAsia"/>
        </w:rPr>
        <w:t>《列子·汤问》中记载了一则名为“两小儿辩日”的故事。这则故事简短却富有哲理，讲述了两个小孩对于太阳何时更接近地球的争论，以及孔子面对他们的问题时所表现出的态度。以下是该故事的文言文原文及其对应的拼音：</w:t>
      </w:r>
    </w:p>
    <w:p w14:paraId="63563FD9" w14:textId="77777777" w:rsidR="00B01A64" w:rsidRDefault="00B01A64">
      <w:pPr>
        <w:rPr>
          <w:rFonts w:hint="eastAsia"/>
        </w:rPr>
      </w:pPr>
    </w:p>
    <w:p w14:paraId="665C8C4A" w14:textId="77777777" w:rsidR="00B01A64" w:rsidRDefault="00B01A64">
      <w:pPr>
        <w:rPr>
          <w:rFonts w:hint="eastAsia"/>
        </w:rPr>
      </w:pPr>
      <w:r>
        <w:rPr>
          <w:rFonts w:hint="eastAsia"/>
        </w:rPr>
        <w:t>原文：“孔子东游，见两小儿辩斗，问其故。</w:t>
      </w:r>
    </w:p>
    <w:p w14:paraId="26C5A3C7" w14:textId="77777777" w:rsidR="00B01A64" w:rsidRDefault="00B01A64">
      <w:pPr>
        <w:rPr>
          <w:rFonts w:hint="eastAsia"/>
        </w:rPr>
      </w:pPr>
    </w:p>
    <w:p w14:paraId="433A4814" w14:textId="77777777" w:rsidR="00B01A64" w:rsidRDefault="00B01A64">
      <w:pPr>
        <w:rPr>
          <w:rFonts w:hint="eastAsia"/>
        </w:rPr>
      </w:pPr>
      <w:r>
        <w:rPr>
          <w:rFonts w:hint="eastAsia"/>
        </w:rPr>
        <w:t xml:space="preserve"> 拼音：“Kǒng zǐ dōng yóu, jiàn liǎng xiǎo ér biàn dòu, wèn qí gù.</w:t>
      </w:r>
    </w:p>
    <w:p w14:paraId="546B9E07" w14:textId="77777777" w:rsidR="00B01A64" w:rsidRDefault="00B01A64">
      <w:pPr>
        <w:rPr>
          <w:rFonts w:hint="eastAsia"/>
        </w:rPr>
      </w:pPr>
    </w:p>
    <w:p w14:paraId="1F7C45BD" w14:textId="77777777" w:rsidR="00B01A64" w:rsidRDefault="00B01A64">
      <w:pPr>
        <w:rPr>
          <w:rFonts w:hint="eastAsia"/>
        </w:rPr>
      </w:pPr>
      <w:r>
        <w:rPr>
          <w:rFonts w:hint="eastAsia"/>
        </w:rPr>
        <w:t>深入解析：从拼音到意义</w:t>
      </w:r>
    </w:p>
    <w:p w14:paraId="45A13603" w14:textId="77777777" w:rsidR="00B01A64" w:rsidRDefault="00B01A64">
      <w:pPr>
        <w:rPr>
          <w:rFonts w:hint="eastAsia"/>
        </w:rPr>
      </w:pPr>
      <w:r>
        <w:rPr>
          <w:rFonts w:hint="eastAsia"/>
        </w:rPr>
        <w:t>通过拼音的帮助，我们可以更加轻松地阅读和学习文言文。例如，“孔子东游”(Kǒng zǐ dōng yóu)一句，不仅让我们知道了孔子向东旅行的事实，而且还能感受到那个时代人们的出行方式。而“见两小儿辩斗”(jiàn liǎng xiǎo ér biàn dòu)，则描绘了一个生动的画面：两位儿童正激烈地辩论着。这种场景感是文言文的魅力之一，它用简洁的文字传达出丰富的信息。</w:t>
      </w:r>
    </w:p>
    <w:p w14:paraId="642B8DB5" w14:textId="77777777" w:rsidR="00B01A64" w:rsidRDefault="00B01A64">
      <w:pPr>
        <w:rPr>
          <w:rFonts w:hint="eastAsia"/>
        </w:rPr>
      </w:pPr>
    </w:p>
    <w:p w14:paraId="69E68BFF" w14:textId="77777777" w:rsidR="00B01A64" w:rsidRDefault="00B01A64">
      <w:pPr>
        <w:rPr>
          <w:rFonts w:hint="eastAsia"/>
        </w:rPr>
      </w:pPr>
      <w:r>
        <w:rPr>
          <w:rFonts w:hint="eastAsia"/>
        </w:rPr>
        <w:t>教育价值：从古文中汲取智慧</w:t>
      </w:r>
    </w:p>
    <w:p w14:paraId="264B4C55" w14:textId="77777777" w:rsidR="00B01A64" w:rsidRDefault="00B01A64">
      <w:pPr>
        <w:rPr>
          <w:rFonts w:hint="eastAsia"/>
        </w:rPr>
      </w:pPr>
      <w:r>
        <w:rPr>
          <w:rFonts w:hint="eastAsia"/>
        </w:rPr>
        <w:t>“两小儿辩日”的故事不仅仅是一个简单的对话记录，它还蕴含了深刻的教育价值。“问其故”(wèn qí gù)这句话体现了孔子作为一位智者的求知精神。即使面对看似简单的问题，他也愿意停下来倾听并思考。这个故事告诉我们，无论年龄大小，每个人都有可能提出有价值的问题，而真正的智慧在于保持好奇心和探索的精神。</w:t>
      </w:r>
    </w:p>
    <w:p w14:paraId="17CAFE5E" w14:textId="77777777" w:rsidR="00B01A64" w:rsidRDefault="00B01A64">
      <w:pPr>
        <w:rPr>
          <w:rFonts w:hint="eastAsia"/>
        </w:rPr>
      </w:pPr>
    </w:p>
    <w:p w14:paraId="7FD60E2B" w14:textId="77777777" w:rsidR="00B01A64" w:rsidRDefault="00B01A64">
      <w:pPr>
        <w:rPr>
          <w:rFonts w:hint="eastAsia"/>
        </w:rPr>
      </w:pPr>
      <w:r>
        <w:rPr>
          <w:rFonts w:hint="eastAsia"/>
        </w:rPr>
        <w:t>最后的总结：连接古今的桥梁</w:t>
      </w:r>
    </w:p>
    <w:p w14:paraId="0606A2F1" w14:textId="77777777" w:rsidR="00B01A64" w:rsidRDefault="00B01A64">
      <w:pPr>
        <w:rPr>
          <w:rFonts w:hint="eastAsia"/>
        </w:rPr>
      </w:pPr>
      <w:r>
        <w:rPr>
          <w:rFonts w:hint="eastAsia"/>
        </w:rPr>
        <w:t>以拼音标注文言文，如“两小儿辩日”的故事，是一座连接古今文化的桥梁。它使得现代读者能够跨越时间的鸿沟，直接接触到古代的思想和智慧。也为学习中文提供了有趣且有效的方法。无论是为了提升个人修养还是进行学术研究，这样的尝试都是值得鼓励和支持的。希望通过对这篇文言文的学习，读者们能从中获得启发，并继续探索更多中国古代文学的瑰宝。</w:t>
      </w:r>
    </w:p>
    <w:p w14:paraId="37321926" w14:textId="77777777" w:rsidR="00B01A64" w:rsidRDefault="00B01A64">
      <w:pPr>
        <w:rPr>
          <w:rFonts w:hint="eastAsia"/>
        </w:rPr>
      </w:pPr>
    </w:p>
    <w:p w14:paraId="2C685EF1" w14:textId="77777777" w:rsidR="00B01A64" w:rsidRDefault="00B01A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CAB9B" w14:textId="17FBA7FD" w:rsidR="00524312" w:rsidRDefault="00524312"/>
    <w:sectPr w:rsidR="00524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12"/>
    <w:rsid w:val="002D0BB4"/>
    <w:rsid w:val="00524312"/>
    <w:rsid w:val="00B0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9B47E-BAEC-481E-9494-EF99ABA7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