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76CF5" w14:textId="77777777" w:rsidR="00551679" w:rsidRDefault="00551679">
      <w:pPr>
        <w:rPr>
          <w:rFonts w:hint="eastAsia"/>
        </w:rPr>
      </w:pPr>
      <w:r>
        <w:rPr>
          <w:rFonts w:hint="eastAsia"/>
        </w:rPr>
        <w:t>shou chong</w:t>
      </w:r>
    </w:p>
    <w:p w14:paraId="1A5B5151" w14:textId="77777777" w:rsidR="00551679" w:rsidRDefault="00551679">
      <w:pPr>
        <w:rPr>
          <w:rFonts w:hint="eastAsia"/>
        </w:rPr>
      </w:pPr>
      <w:r>
        <w:rPr>
          <w:rFonts w:hint="eastAsia"/>
        </w:rPr>
        <w:t>在当今的数字时代，游戏和应用程序的生态系统中，“首充”是一个常见而又重要的概念。它指的是用户首次向其账户充值的行为，通常是指在网络游戏、移动应用或在线服务中的第一次付费行为。对于许多提供虚拟商品和服务的平台来说，首充不仅是用户体验的重要里程碑，也是业务模式中的关键收入来源之一。</w:t>
      </w:r>
    </w:p>
    <w:p w14:paraId="301C73B6" w14:textId="77777777" w:rsidR="00551679" w:rsidRDefault="00551679">
      <w:pPr>
        <w:rPr>
          <w:rFonts w:hint="eastAsia"/>
        </w:rPr>
      </w:pPr>
    </w:p>
    <w:p w14:paraId="7D9CC4B6" w14:textId="77777777" w:rsidR="00551679" w:rsidRDefault="00551679">
      <w:pPr>
        <w:rPr>
          <w:rFonts w:hint="eastAsia"/>
        </w:rPr>
      </w:pPr>
      <w:r>
        <w:rPr>
          <w:rFonts w:hint="eastAsia"/>
        </w:rPr>
        <w:t>首充的魅力与策略</w:t>
      </w:r>
    </w:p>
    <w:p w14:paraId="4333D03A" w14:textId="77777777" w:rsidR="00551679" w:rsidRDefault="00551679">
      <w:pPr>
        <w:rPr>
          <w:rFonts w:hint="eastAsia"/>
        </w:rPr>
      </w:pPr>
      <w:r>
        <w:rPr>
          <w:rFonts w:hint="eastAsia"/>
        </w:rPr>
        <w:t>对于开发者和运营者而言，如何吸引用户进行首充是一门艺术。这涉及到用户体验设计、市场营销以及心理战术的巧妙结合。一个好的首充策略能够激励用户迈出从免费用户到付费用户的这一步，而这一过程往往伴随着各种优惠和奖励机制。例如，一些平台会为首次充值的用户提供额外的游戏货币、稀有的道具或者限时的特权，以此来增加用户的投资感和归属感。合理的定价策略也至关重要，既不能让用户觉得价格过高，又要有足够的价值感，以确保用户愿意为此买单。</w:t>
      </w:r>
    </w:p>
    <w:p w14:paraId="5AB3DBAC" w14:textId="77777777" w:rsidR="00551679" w:rsidRDefault="00551679">
      <w:pPr>
        <w:rPr>
          <w:rFonts w:hint="eastAsia"/>
        </w:rPr>
      </w:pPr>
    </w:p>
    <w:p w14:paraId="198DABE7" w14:textId="77777777" w:rsidR="00551679" w:rsidRDefault="00551679">
      <w:pPr>
        <w:rPr>
          <w:rFonts w:hint="eastAsia"/>
        </w:rPr>
      </w:pPr>
      <w:r>
        <w:rPr>
          <w:rFonts w:hint="eastAsia"/>
        </w:rPr>
        <w:t>对玩家的意义</w:t>
      </w:r>
    </w:p>
    <w:p w14:paraId="01EE6300" w14:textId="77777777" w:rsidR="00551679" w:rsidRDefault="00551679">
      <w:pPr>
        <w:rPr>
          <w:rFonts w:hint="eastAsia"/>
        </w:rPr>
      </w:pPr>
      <w:r>
        <w:rPr>
          <w:rFonts w:hint="eastAsia"/>
        </w:rPr>
        <w:t>对于玩家来说，首充则意味着开启了一个新的体验层次。它可能解锁了之前无法获得的内容，比如高级角色、装备或者其他增值功能。更重要的是，首充往往是进入一个更活跃、更深入社区互动的入场券。通过参与首充活动，玩家不仅可以享受到更多的游戏乐趣，还可能结识一群志同道合的朋友，共同探索游戏世界的奥秘。很多游戏会针对首充玩家推出专属的服务和支持，让他们的游戏旅程更加顺畅和愉快。</w:t>
      </w:r>
    </w:p>
    <w:p w14:paraId="302F4BE7" w14:textId="77777777" w:rsidR="00551679" w:rsidRDefault="00551679">
      <w:pPr>
        <w:rPr>
          <w:rFonts w:hint="eastAsia"/>
        </w:rPr>
      </w:pPr>
    </w:p>
    <w:p w14:paraId="3A6DCF57" w14:textId="77777777" w:rsidR="00551679" w:rsidRDefault="00551679">
      <w:pPr>
        <w:rPr>
          <w:rFonts w:hint="eastAsia"/>
        </w:rPr>
      </w:pPr>
      <w:r>
        <w:rPr>
          <w:rFonts w:hint="eastAsia"/>
        </w:rPr>
        <w:t>首充后的期望管理</w:t>
      </w:r>
    </w:p>
    <w:p w14:paraId="2DF168B5" w14:textId="77777777" w:rsidR="00551679" w:rsidRDefault="00551679">
      <w:pPr>
        <w:rPr>
          <w:rFonts w:hint="eastAsia"/>
        </w:rPr>
      </w:pPr>
      <w:r>
        <w:rPr>
          <w:rFonts w:hint="eastAsia"/>
        </w:rPr>
        <w:t>然而，值得注意的是，首充之后的用户体验同样重要。一旦用户进行了首充，他们就会对未来的产品和服务有着更高的期待。因此，持续提供高质量的内容更新、良好的客户服务以及公平的游戏环境，是保持用户粘性和满意度的关键。如果处理不当，可能会导致用户流失，甚至产生负面口碑，这对任何平台都是不利的。为了维持长期的用户关系，必须重视首充后的每一个环节，确保每一次互动都能为用户带来正面的感受。</w:t>
      </w:r>
    </w:p>
    <w:p w14:paraId="4BEBF626" w14:textId="77777777" w:rsidR="00551679" w:rsidRDefault="00551679">
      <w:pPr>
        <w:rPr>
          <w:rFonts w:hint="eastAsia"/>
        </w:rPr>
      </w:pPr>
    </w:p>
    <w:p w14:paraId="13FED50E" w14:textId="77777777" w:rsidR="00551679" w:rsidRDefault="00551679">
      <w:pPr>
        <w:rPr>
          <w:rFonts w:hint="eastAsia"/>
        </w:rPr>
      </w:pPr>
      <w:r>
        <w:rPr>
          <w:rFonts w:hint="eastAsia"/>
        </w:rPr>
        <w:t>最后的总结</w:t>
      </w:r>
    </w:p>
    <w:p w14:paraId="6739EFC7" w14:textId="77777777" w:rsidR="00551679" w:rsidRDefault="00551679">
      <w:pPr>
        <w:rPr>
          <w:rFonts w:hint="eastAsia"/>
        </w:rPr>
      </w:pPr>
      <w:r>
        <w:rPr>
          <w:rFonts w:hint="eastAsia"/>
        </w:rPr>
        <w:t>首充是连接用户与服务提供者之间的一个桥梁，它不仅仅是简单的经济交易，更是构建信任、提升用户体验的重要手段。随着市场的发展和技术的进步，首充的概念和实践也在不断演变。未来，我们或许可以看到更多创新的首充形式出现，为用户带来更多惊喜和价值，同时也为开发者开辟更广阔的商业前景。</w:t>
      </w:r>
    </w:p>
    <w:p w14:paraId="7684F96B" w14:textId="77777777" w:rsidR="00551679" w:rsidRDefault="00551679">
      <w:pPr>
        <w:rPr>
          <w:rFonts w:hint="eastAsia"/>
        </w:rPr>
      </w:pPr>
    </w:p>
    <w:p w14:paraId="45E9482B" w14:textId="77777777" w:rsidR="00551679" w:rsidRDefault="00551679">
      <w:pPr>
        <w:rPr>
          <w:rFonts w:hint="eastAsia"/>
        </w:rPr>
      </w:pPr>
      <w:r>
        <w:rPr>
          <w:rFonts w:hint="eastAsia"/>
        </w:rPr>
        <w:t>本文是由懂得生活网（dongdeshenghuo.com）为大家创作</w:t>
      </w:r>
    </w:p>
    <w:p w14:paraId="249CE727" w14:textId="77777777" w:rsidR="00551679" w:rsidRDefault="00551679">
      <w:pPr>
        <w:rPr>
          <w:rFonts w:hint="eastAsia"/>
        </w:rPr>
      </w:pPr>
    </w:p>
    <w:p w14:paraId="24149D84" w14:textId="77777777" w:rsidR="00551679" w:rsidRDefault="00551679">
      <w:pPr>
        <w:rPr>
          <w:rFonts w:hint="eastAsia"/>
        </w:rPr>
      </w:pPr>
    </w:p>
    <w:p w14:paraId="795249F7" w14:textId="77777777" w:rsidR="00551679" w:rsidRDefault="00551679">
      <w:pPr>
        <w:rPr>
          <w:rFonts w:hint="eastAsia"/>
        </w:rPr>
      </w:pPr>
    </w:p>
    <w:p w14:paraId="5D7416DA" w14:textId="77777777" w:rsidR="00551679" w:rsidRDefault="00551679">
      <w:pPr>
        <w:rPr>
          <w:rFonts w:hint="eastAsia"/>
        </w:rPr>
      </w:pPr>
      <w:r>
        <w:rPr>
          <w:rFonts w:hint="eastAsia"/>
        </w:rPr>
        <w:t>点击下载 首充的拼音Word版本可打印</w:t>
      </w:r>
    </w:p>
    <w:p w14:paraId="3EBC780E" w14:textId="64EC6F3B" w:rsidR="000215AD" w:rsidRDefault="000215AD"/>
    <w:sectPr w:rsidR="00021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AD"/>
    <w:rsid w:val="000215AD"/>
    <w:rsid w:val="00451AD6"/>
    <w:rsid w:val="00551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7E354-0266-4218-9E38-5FEF35BF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5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5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5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5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5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5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5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5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5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5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5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5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5AD"/>
    <w:rPr>
      <w:rFonts w:cstheme="majorBidi"/>
      <w:color w:val="2F5496" w:themeColor="accent1" w:themeShade="BF"/>
      <w:sz w:val="28"/>
      <w:szCs w:val="28"/>
    </w:rPr>
  </w:style>
  <w:style w:type="character" w:customStyle="1" w:styleId="50">
    <w:name w:val="标题 5 字符"/>
    <w:basedOn w:val="a0"/>
    <w:link w:val="5"/>
    <w:uiPriority w:val="9"/>
    <w:semiHidden/>
    <w:rsid w:val="000215AD"/>
    <w:rPr>
      <w:rFonts w:cstheme="majorBidi"/>
      <w:color w:val="2F5496" w:themeColor="accent1" w:themeShade="BF"/>
      <w:sz w:val="24"/>
    </w:rPr>
  </w:style>
  <w:style w:type="character" w:customStyle="1" w:styleId="60">
    <w:name w:val="标题 6 字符"/>
    <w:basedOn w:val="a0"/>
    <w:link w:val="6"/>
    <w:uiPriority w:val="9"/>
    <w:semiHidden/>
    <w:rsid w:val="000215AD"/>
    <w:rPr>
      <w:rFonts w:cstheme="majorBidi"/>
      <w:b/>
      <w:bCs/>
      <w:color w:val="2F5496" w:themeColor="accent1" w:themeShade="BF"/>
    </w:rPr>
  </w:style>
  <w:style w:type="character" w:customStyle="1" w:styleId="70">
    <w:name w:val="标题 7 字符"/>
    <w:basedOn w:val="a0"/>
    <w:link w:val="7"/>
    <w:uiPriority w:val="9"/>
    <w:semiHidden/>
    <w:rsid w:val="000215AD"/>
    <w:rPr>
      <w:rFonts w:cstheme="majorBidi"/>
      <w:b/>
      <w:bCs/>
      <w:color w:val="595959" w:themeColor="text1" w:themeTint="A6"/>
    </w:rPr>
  </w:style>
  <w:style w:type="character" w:customStyle="1" w:styleId="80">
    <w:name w:val="标题 8 字符"/>
    <w:basedOn w:val="a0"/>
    <w:link w:val="8"/>
    <w:uiPriority w:val="9"/>
    <w:semiHidden/>
    <w:rsid w:val="000215AD"/>
    <w:rPr>
      <w:rFonts w:cstheme="majorBidi"/>
      <w:color w:val="595959" w:themeColor="text1" w:themeTint="A6"/>
    </w:rPr>
  </w:style>
  <w:style w:type="character" w:customStyle="1" w:styleId="90">
    <w:name w:val="标题 9 字符"/>
    <w:basedOn w:val="a0"/>
    <w:link w:val="9"/>
    <w:uiPriority w:val="9"/>
    <w:semiHidden/>
    <w:rsid w:val="000215AD"/>
    <w:rPr>
      <w:rFonts w:eastAsiaTheme="majorEastAsia" w:cstheme="majorBidi"/>
      <w:color w:val="595959" w:themeColor="text1" w:themeTint="A6"/>
    </w:rPr>
  </w:style>
  <w:style w:type="paragraph" w:styleId="a3">
    <w:name w:val="Title"/>
    <w:basedOn w:val="a"/>
    <w:next w:val="a"/>
    <w:link w:val="a4"/>
    <w:uiPriority w:val="10"/>
    <w:qFormat/>
    <w:rsid w:val="000215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5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5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5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5AD"/>
    <w:pPr>
      <w:spacing w:before="160"/>
      <w:jc w:val="center"/>
    </w:pPr>
    <w:rPr>
      <w:i/>
      <w:iCs/>
      <w:color w:val="404040" w:themeColor="text1" w:themeTint="BF"/>
    </w:rPr>
  </w:style>
  <w:style w:type="character" w:customStyle="1" w:styleId="a8">
    <w:name w:val="引用 字符"/>
    <w:basedOn w:val="a0"/>
    <w:link w:val="a7"/>
    <w:uiPriority w:val="29"/>
    <w:rsid w:val="000215AD"/>
    <w:rPr>
      <w:i/>
      <w:iCs/>
      <w:color w:val="404040" w:themeColor="text1" w:themeTint="BF"/>
    </w:rPr>
  </w:style>
  <w:style w:type="paragraph" w:styleId="a9">
    <w:name w:val="List Paragraph"/>
    <w:basedOn w:val="a"/>
    <w:uiPriority w:val="34"/>
    <w:qFormat/>
    <w:rsid w:val="000215AD"/>
    <w:pPr>
      <w:ind w:left="720"/>
      <w:contextualSpacing/>
    </w:pPr>
  </w:style>
  <w:style w:type="character" w:styleId="aa">
    <w:name w:val="Intense Emphasis"/>
    <w:basedOn w:val="a0"/>
    <w:uiPriority w:val="21"/>
    <w:qFormat/>
    <w:rsid w:val="000215AD"/>
    <w:rPr>
      <w:i/>
      <w:iCs/>
      <w:color w:val="2F5496" w:themeColor="accent1" w:themeShade="BF"/>
    </w:rPr>
  </w:style>
  <w:style w:type="paragraph" w:styleId="ab">
    <w:name w:val="Intense Quote"/>
    <w:basedOn w:val="a"/>
    <w:next w:val="a"/>
    <w:link w:val="ac"/>
    <w:uiPriority w:val="30"/>
    <w:qFormat/>
    <w:rsid w:val="000215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5AD"/>
    <w:rPr>
      <w:i/>
      <w:iCs/>
      <w:color w:val="2F5496" w:themeColor="accent1" w:themeShade="BF"/>
    </w:rPr>
  </w:style>
  <w:style w:type="character" w:styleId="ad">
    <w:name w:val="Intense Reference"/>
    <w:basedOn w:val="a0"/>
    <w:uiPriority w:val="32"/>
    <w:qFormat/>
    <w:rsid w:val="000215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